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B4" w:rsidRPr="0024634E" w:rsidRDefault="00C7292A" w:rsidP="00DA2639">
      <w:pPr>
        <w:jc w:val="center"/>
        <w:rPr>
          <w:b/>
          <w:bCs/>
        </w:rPr>
      </w:pPr>
      <w:r>
        <w:rPr>
          <w:b/>
          <w:bCs/>
        </w:rPr>
        <w:t xml:space="preserve">PROJETO DE </w:t>
      </w:r>
      <w:r w:rsidR="008D6D43">
        <w:rPr>
          <w:b/>
          <w:bCs/>
        </w:rPr>
        <w:t>LEI Nº 007</w:t>
      </w:r>
      <w:r w:rsidR="00950CE1" w:rsidRPr="0024634E">
        <w:rPr>
          <w:b/>
          <w:bCs/>
        </w:rPr>
        <w:t>/201</w:t>
      </w:r>
      <w:r>
        <w:rPr>
          <w:b/>
          <w:bCs/>
        </w:rPr>
        <w:t>8</w:t>
      </w:r>
      <w:r w:rsidR="00584390" w:rsidRPr="0024634E">
        <w:rPr>
          <w:b/>
          <w:bCs/>
        </w:rPr>
        <w:t>.</w:t>
      </w:r>
    </w:p>
    <w:p w:rsidR="003735E1" w:rsidRPr="0024634E" w:rsidRDefault="003735E1" w:rsidP="00DA2639">
      <w:pPr>
        <w:rPr>
          <w:bCs/>
        </w:rPr>
      </w:pPr>
    </w:p>
    <w:p w:rsidR="00A3476E" w:rsidRPr="0024634E" w:rsidRDefault="00A3476E" w:rsidP="00DA2639">
      <w:pPr>
        <w:rPr>
          <w:bCs/>
        </w:rPr>
      </w:pPr>
    </w:p>
    <w:p w:rsidR="00A3476E" w:rsidRPr="0024634E" w:rsidRDefault="00A3476E" w:rsidP="00A3476E">
      <w:pPr>
        <w:ind w:left="4253"/>
        <w:jc w:val="both"/>
        <w:rPr>
          <w:b/>
        </w:rPr>
      </w:pPr>
      <w:r w:rsidRPr="0024634E">
        <w:rPr>
          <w:b/>
        </w:rPr>
        <w:t>Concede revisão geral anual dos subsídios dos Vereadores e da remuneração dos servidores públicos da Câmara Municipal de Dona Emma.</w:t>
      </w:r>
    </w:p>
    <w:p w:rsidR="00A3476E" w:rsidRPr="0024634E" w:rsidRDefault="00A3476E" w:rsidP="00A3476E">
      <w:pPr>
        <w:jc w:val="both"/>
      </w:pPr>
    </w:p>
    <w:p w:rsidR="00A3476E" w:rsidRPr="0024634E" w:rsidRDefault="00A3476E" w:rsidP="00A3476E">
      <w:pPr>
        <w:jc w:val="both"/>
      </w:pPr>
    </w:p>
    <w:p w:rsidR="00A3476E" w:rsidRPr="0024634E" w:rsidRDefault="00C7292A" w:rsidP="00A3476E">
      <w:pPr>
        <w:ind w:firstLine="426"/>
        <w:jc w:val="both"/>
      </w:pPr>
      <w:r>
        <w:rPr>
          <w:b/>
        </w:rPr>
        <w:t>NERCI BARP</w:t>
      </w:r>
      <w:r w:rsidR="00A3476E" w:rsidRPr="0024634E">
        <w:t>, Prefeito Municipal de Dona Emma, Estado de Santa Catarina,</w:t>
      </w:r>
    </w:p>
    <w:p w:rsidR="00A3476E" w:rsidRPr="0024634E" w:rsidRDefault="00A3476E" w:rsidP="00A3476E">
      <w:pPr>
        <w:ind w:firstLine="426"/>
        <w:jc w:val="both"/>
      </w:pPr>
    </w:p>
    <w:p w:rsidR="00A3476E" w:rsidRPr="0024634E" w:rsidRDefault="00A3476E" w:rsidP="00A3476E">
      <w:pPr>
        <w:ind w:firstLine="426"/>
        <w:jc w:val="both"/>
      </w:pPr>
      <w:r w:rsidRPr="0024634E">
        <w:rPr>
          <w:b/>
        </w:rPr>
        <w:t>FAÇO</w:t>
      </w:r>
      <w:r w:rsidRPr="0024634E">
        <w:t xml:space="preserve"> saber a todos os habitantes deste Município, que a Câmara Municipal aprovou e eu sanciono a seguinte Lei:</w:t>
      </w:r>
    </w:p>
    <w:p w:rsidR="00A3476E" w:rsidRPr="0024634E" w:rsidRDefault="00A3476E" w:rsidP="00A3476E">
      <w:pPr>
        <w:ind w:firstLine="426"/>
        <w:jc w:val="both"/>
      </w:pPr>
    </w:p>
    <w:p w:rsidR="0085485D" w:rsidRPr="0024634E" w:rsidRDefault="00A3476E" w:rsidP="0085485D">
      <w:pPr>
        <w:pStyle w:val="Corpodetexto"/>
        <w:tabs>
          <w:tab w:val="left" w:pos="708"/>
        </w:tabs>
        <w:ind w:right="0" w:firstLine="426"/>
        <w:rPr>
          <w:rFonts w:ascii="Times New Roman" w:hAnsi="Times New Roman"/>
          <w:szCs w:val="24"/>
        </w:rPr>
      </w:pPr>
      <w:r w:rsidRPr="0024634E">
        <w:rPr>
          <w:rFonts w:ascii="Times New Roman" w:hAnsi="Times New Roman"/>
          <w:b/>
          <w:bCs/>
          <w:szCs w:val="24"/>
        </w:rPr>
        <w:t>Art. 1º</w:t>
      </w:r>
      <w:r w:rsidRPr="0024634E">
        <w:rPr>
          <w:rFonts w:ascii="Times New Roman" w:hAnsi="Times New Roman"/>
          <w:szCs w:val="24"/>
        </w:rPr>
        <w:t xml:space="preserve"> </w:t>
      </w:r>
      <w:r w:rsidR="00E37BEC" w:rsidRPr="0024634E">
        <w:rPr>
          <w:rFonts w:ascii="Times New Roman" w:hAnsi="Times New Roman"/>
          <w:szCs w:val="24"/>
          <w:lang w:val="pt-BR"/>
        </w:rPr>
        <w:t xml:space="preserve"> </w:t>
      </w:r>
      <w:r w:rsidRPr="0024634E">
        <w:rPr>
          <w:rFonts w:ascii="Times New Roman" w:hAnsi="Times New Roman"/>
          <w:szCs w:val="24"/>
        </w:rPr>
        <w:t xml:space="preserve">Fica concedida revisão geral anual, no percentual de </w:t>
      </w:r>
      <w:r w:rsidR="0085485D" w:rsidRPr="0024634E">
        <w:rPr>
          <w:rFonts w:ascii="Times New Roman" w:hAnsi="Times New Roman"/>
          <w:szCs w:val="24"/>
        </w:rPr>
        <w:t>1</w:t>
      </w:r>
      <w:r w:rsidR="0085485D">
        <w:rPr>
          <w:rFonts w:ascii="Times New Roman" w:hAnsi="Times New Roman"/>
          <w:szCs w:val="24"/>
        </w:rPr>
        <w:t>,</w:t>
      </w:r>
      <w:r w:rsidR="0085485D" w:rsidRPr="0024634E">
        <w:rPr>
          <w:rFonts w:ascii="Times New Roman" w:hAnsi="Times New Roman"/>
          <w:szCs w:val="24"/>
        </w:rPr>
        <w:t>8</w:t>
      </w:r>
      <w:r w:rsidR="0085485D">
        <w:rPr>
          <w:rFonts w:ascii="Times New Roman" w:hAnsi="Times New Roman"/>
          <w:szCs w:val="24"/>
          <w:lang w:val="pt-BR"/>
        </w:rPr>
        <w:t>1</w:t>
      </w:r>
      <w:r w:rsidR="0085485D" w:rsidRPr="0024634E">
        <w:rPr>
          <w:rFonts w:ascii="Times New Roman" w:hAnsi="Times New Roman"/>
          <w:szCs w:val="24"/>
        </w:rPr>
        <w:t>% (</w:t>
      </w:r>
      <w:r w:rsidR="0085485D">
        <w:rPr>
          <w:rFonts w:ascii="Times New Roman" w:hAnsi="Times New Roman"/>
          <w:szCs w:val="24"/>
          <w:lang w:val="pt-BR"/>
        </w:rPr>
        <w:t>um</w:t>
      </w:r>
      <w:r w:rsidR="0085485D" w:rsidRPr="0024634E">
        <w:rPr>
          <w:rFonts w:ascii="Times New Roman" w:hAnsi="Times New Roman"/>
          <w:szCs w:val="24"/>
        </w:rPr>
        <w:t xml:space="preserve"> inteiro e oit</w:t>
      </w:r>
      <w:r w:rsidR="0085485D">
        <w:rPr>
          <w:rFonts w:ascii="Times New Roman" w:hAnsi="Times New Roman"/>
          <w:szCs w:val="24"/>
          <w:lang w:val="pt-BR"/>
        </w:rPr>
        <w:t xml:space="preserve">enta e um </w:t>
      </w:r>
      <w:r w:rsidR="0085485D" w:rsidRPr="0024634E">
        <w:rPr>
          <w:rFonts w:ascii="Times New Roman" w:hAnsi="Times New Roman"/>
          <w:szCs w:val="24"/>
        </w:rPr>
        <w:t>centésimos por cento)</w:t>
      </w:r>
      <w:r w:rsidRPr="0024634E">
        <w:rPr>
          <w:rFonts w:ascii="Times New Roman" w:hAnsi="Times New Roman"/>
          <w:szCs w:val="24"/>
        </w:rPr>
        <w:t xml:space="preserve">, a ser aplicado sobre os subsídios dos vereadores do Município de Dona Emma, fixados na Lei Municipal nº </w:t>
      </w:r>
      <w:r w:rsidR="00C7292A">
        <w:rPr>
          <w:rFonts w:ascii="Times New Roman" w:hAnsi="Times New Roman"/>
          <w:szCs w:val="24"/>
          <w:lang w:val="pt-BR"/>
        </w:rPr>
        <w:t>1510</w:t>
      </w:r>
      <w:r w:rsidRPr="0024634E">
        <w:rPr>
          <w:rFonts w:ascii="Times New Roman" w:hAnsi="Times New Roman"/>
          <w:szCs w:val="24"/>
        </w:rPr>
        <w:t>/201</w:t>
      </w:r>
      <w:r w:rsidR="00C7292A">
        <w:rPr>
          <w:rFonts w:ascii="Times New Roman" w:hAnsi="Times New Roman"/>
          <w:szCs w:val="24"/>
          <w:lang w:val="pt-BR"/>
        </w:rPr>
        <w:t>6</w:t>
      </w:r>
      <w:r w:rsidRPr="0024634E">
        <w:rPr>
          <w:rFonts w:ascii="Times New Roman" w:hAnsi="Times New Roman"/>
          <w:szCs w:val="24"/>
        </w:rPr>
        <w:t xml:space="preserve">, de </w:t>
      </w:r>
      <w:r w:rsidR="00C7292A">
        <w:rPr>
          <w:rFonts w:ascii="Times New Roman" w:hAnsi="Times New Roman"/>
          <w:szCs w:val="24"/>
          <w:lang w:val="pt-BR"/>
        </w:rPr>
        <w:t>28</w:t>
      </w:r>
      <w:r w:rsidRPr="0024634E">
        <w:rPr>
          <w:rFonts w:ascii="Times New Roman" w:hAnsi="Times New Roman"/>
          <w:szCs w:val="24"/>
        </w:rPr>
        <w:t xml:space="preserve"> de junho de 201</w:t>
      </w:r>
      <w:r w:rsidR="00C7292A">
        <w:rPr>
          <w:rFonts w:ascii="Times New Roman" w:hAnsi="Times New Roman"/>
          <w:szCs w:val="24"/>
          <w:lang w:val="pt-BR"/>
        </w:rPr>
        <w:t>6</w:t>
      </w:r>
      <w:r w:rsidRPr="0024634E">
        <w:rPr>
          <w:rFonts w:ascii="Times New Roman" w:hAnsi="Times New Roman"/>
          <w:szCs w:val="24"/>
        </w:rPr>
        <w:t>, a partir de 1º de abril de 201</w:t>
      </w:r>
      <w:r w:rsidR="00C7292A">
        <w:rPr>
          <w:rFonts w:ascii="Times New Roman" w:hAnsi="Times New Roman"/>
          <w:szCs w:val="24"/>
          <w:lang w:val="pt-BR"/>
        </w:rPr>
        <w:t>8</w:t>
      </w:r>
      <w:r w:rsidRPr="0024634E">
        <w:rPr>
          <w:rFonts w:ascii="Times New Roman" w:hAnsi="Times New Roman"/>
          <w:szCs w:val="24"/>
        </w:rPr>
        <w:t xml:space="preserve">, de acordo com a variação acumulada do INPC – Índice Nacional de Preços ao Consumidor do IBGE, tendo como base o período compreendido entre </w:t>
      </w:r>
      <w:r w:rsidR="0085485D" w:rsidRPr="0024634E">
        <w:rPr>
          <w:rFonts w:ascii="Times New Roman" w:hAnsi="Times New Roman"/>
          <w:szCs w:val="24"/>
        </w:rPr>
        <w:t>1º de março de 201</w:t>
      </w:r>
      <w:r w:rsidR="0085485D">
        <w:rPr>
          <w:rFonts w:ascii="Times New Roman" w:hAnsi="Times New Roman"/>
          <w:szCs w:val="24"/>
          <w:lang w:val="pt-BR"/>
        </w:rPr>
        <w:t>7</w:t>
      </w:r>
      <w:r w:rsidR="0085485D" w:rsidRPr="0024634E">
        <w:rPr>
          <w:rFonts w:ascii="Times New Roman" w:hAnsi="Times New Roman"/>
          <w:szCs w:val="24"/>
        </w:rPr>
        <w:t xml:space="preserve"> e 2</w:t>
      </w:r>
      <w:r w:rsidR="0085485D">
        <w:rPr>
          <w:rFonts w:ascii="Times New Roman" w:hAnsi="Times New Roman"/>
          <w:szCs w:val="24"/>
          <w:lang w:val="pt-BR"/>
        </w:rPr>
        <w:t>8</w:t>
      </w:r>
      <w:r w:rsidR="0085485D" w:rsidRPr="0024634E">
        <w:rPr>
          <w:rFonts w:ascii="Times New Roman" w:hAnsi="Times New Roman"/>
          <w:szCs w:val="24"/>
        </w:rPr>
        <w:t xml:space="preserve"> de fevereiro de 201</w:t>
      </w:r>
      <w:r w:rsidR="0085485D">
        <w:rPr>
          <w:rFonts w:ascii="Times New Roman" w:hAnsi="Times New Roman"/>
          <w:szCs w:val="24"/>
          <w:lang w:val="pt-BR"/>
        </w:rPr>
        <w:t>8</w:t>
      </w:r>
      <w:r w:rsidR="0085485D" w:rsidRPr="0024634E">
        <w:rPr>
          <w:rFonts w:ascii="Times New Roman" w:hAnsi="Times New Roman"/>
          <w:szCs w:val="24"/>
        </w:rPr>
        <w:t>.</w:t>
      </w:r>
    </w:p>
    <w:p w:rsidR="00A3476E" w:rsidRPr="0024634E" w:rsidRDefault="00A3476E" w:rsidP="0085485D">
      <w:pPr>
        <w:pStyle w:val="Corpodetexto"/>
        <w:tabs>
          <w:tab w:val="left" w:pos="708"/>
        </w:tabs>
        <w:ind w:right="0" w:firstLine="426"/>
      </w:pPr>
    </w:p>
    <w:p w:rsidR="00A3476E" w:rsidRPr="0024634E" w:rsidRDefault="00A3476E" w:rsidP="00A3476E">
      <w:pPr>
        <w:pStyle w:val="Corpodetexto"/>
        <w:tabs>
          <w:tab w:val="left" w:pos="708"/>
        </w:tabs>
        <w:ind w:right="0" w:firstLine="426"/>
        <w:rPr>
          <w:rFonts w:ascii="Times New Roman" w:hAnsi="Times New Roman"/>
          <w:szCs w:val="24"/>
        </w:rPr>
      </w:pPr>
      <w:r w:rsidRPr="0024634E">
        <w:rPr>
          <w:rFonts w:ascii="Times New Roman" w:hAnsi="Times New Roman"/>
          <w:b/>
          <w:bCs/>
          <w:szCs w:val="24"/>
        </w:rPr>
        <w:t>Art. 2º</w:t>
      </w:r>
      <w:r w:rsidRPr="0024634E">
        <w:rPr>
          <w:rFonts w:ascii="Times New Roman" w:hAnsi="Times New Roman"/>
          <w:szCs w:val="24"/>
        </w:rPr>
        <w:t xml:space="preserve"> </w:t>
      </w:r>
      <w:r w:rsidR="00E37BEC" w:rsidRPr="0024634E">
        <w:rPr>
          <w:rFonts w:ascii="Times New Roman" w:hAnsi="Times New Roman"/>
          <w:szCs w:val="24"/>
          <w:lang w:val="pt-BR"/>
        </w:rPr>
        <w:t xml:space="preserve"> </w:t>
      </w:r>
      <w:r w:rsidRPr="0024634E">
        <w:rPr>
          <w:rFonts w:ascii="Times New Roman" w:hAnsi="Times New Roman"/>
          <w:szCs w:val="24"/>
        </w:rPr>
        <w:t xml:space="preserve">Fica concedida revisão geral anual, no percentual de </w:t>
      </w:r>
      <w:r w:rsidR="00731C4F" w:rsidRPr="0024634E">
        <w:rPr>
          <w:rFonts w:ascii="Times New Roman" w:hAnsi="Times New Roman"/>
          <w:szCs w:val="24"/>
        </w:rPr>
        <w:t>1</w:t>
      </w:r>
      <w:r w:rsidR="00C7292A">
        <w:rPr>
          <w:rFonts w:ascii="Times New Roman" w:hAnsi="Times New Roman"/>
          <w:szCs w:val="24"/>
        </w:rPr>
        <w:t>,</w:t>
      </w:r>
      <w:r w:rsidR="00731C4F" w:rsidRPr="0024634E">
        <w:rPr>
          <w:rFonts w:ascii="Times New Roman" w:hAnsi="Times New Roman"/>
          <w:szCs w:val="24"/>
        </w:rPr>
        <w:t>8</w:t>
      </w:r>
      <w:r w:rsidR="00C7292A">
        <w:rPr>
          <w:rFonts w:ascii="Times New Roman" w:hAnsi="Times New Roman"/>
          <w:szCs w:val="24"/>
          <w:lang w:val="pt-BR"/>
        </w:rPr>
        <w:t>1</w:t>
      </w:r>
      <w:r w:rsidR="00731C4F" w:rsidRPr="0024634E">
        <w:rPr>
          <w:rFonts w:ascii="Times New Roman" w:hAnsi="Times New Roman"/>
          <w:szCs w:val="24"/>
        </w:rPr>
        <w:t>% (</w:t>
      </w:r>
      <w:r w:rsidR="00C7292A">
        <w:rPr>
          <w:rFonts w:ascii="Times New Roman" w:hAnsi="Times New Roman"/>
          <w:szCs w:val="24"/>
          <w:lang w:val="pt-BR"/>
        </w:rPr>
        <w:t>um</w:t>
      </w:r>
      <w:r w:rsidR="00731C4F" w:rsidRPr="0024634E">
        <w:rPr>
          <w:rFonts w:ascii="Times New Roman" w:hAnsi="Times New Roman"/>
          <w:szCs w:val="24"/>
        </w:rPr>
        <w:t xml:space="preserve"> inteiro e oit</w:t>
      </w:r>
      <w:r w:rsidR="00C7292A">
        <w:rPr>
          <w:rFonts w:ascii="Times New Roman" w:hAnsi="Times New Roman"/>
          <w:szCs w:val="24"/>
          <w:lang w:val="pt-BR"/>
        </w:rPr>
        <w:t xml:space="preserve">enta e um </w:t>
      </w:r>
      <w:r w:rsidR="00731C4F" w:rsidRPr="0024634E">
        <w:rPr>
          <w:rFonts w:ascii="Times New Roman" w:hAnsi="Times New Roman"/>
          <w:szCs w:val="24"/>
        </w:rPr>
        <w:t>centésimos por cento)</w:t>
      </w:r>
      <w:r w:rsidRPr="0024634E">
        <w:rPr>
          <w:rFonts w:ascii="Times New Roman" w:hAnsi="Times New Roman"/>
          <w:szCs w:val="24"/>
        </w:rPr>
        <w:t>, a ser aplicado sobre os vencimentos e funções gratificadas dos servidores públicos efetivos da Câmara Municipal de Dona Emma, a partir de 1º de abril de 201</w:t>
      </w:r>
      <w:r w:rsidR="00C7292A">
        <w:rPr>
          <w:rFonts w:ascii="Times New Roman" w:hAnsi="Times New Roman"/>
          <w:szCs w:val="24"/>
          <w:lang w:val="pt-BR"/>
        </w:rPr>
        <w:t>8</w:t>
      </w:r>
      <w:r w:rsidRPr="0024634E">
        <w:rPr>
          <w:rFonts w:ascii="Times New Roman" w:hAnsi="Times New Roman"/>
          <w:szCs w:val="24"/>
        </w:rPr>
        <w:t>, de acordo com a variação acumulada do INPC – Índice Nacional de Preços ao Consumidor do IBGE, tendo como base o período compreendido entre 1º de março de 201</w:t>
      </w:r>
      <w:r w:rsidR="00C7292A">
        <w:rPr>
          <w:rFonts w:ascii="Times New Roman" w:hAnsi="Times New Roman"/>
          <w:szCs w:val="24"/>
          <w:lang w:val="pt-BR"/>
        </w:rPr>
        <w:t>7</w:t>
      </w:r>
      <w:r w:rsidRPr="0024634E">
        <w:rPr>
          <w:rFonts w:ascii="Times New Roman" w:hAnsi="Times New Roman"/>
          <w:szCs w:val="24"/>
        </w:rPr>
        <w:t xml:space="preserve"> e 2</w:t>
      </w:r>
      <w:r w:rsidR="00C7292A">
        <w:rPr>
          <w:rFonts w:ascii="Times New Roman" w:hAnsi="Times New Roman"/>
          <w:szCs w:val="24"/>
          <w:lang w:val="pt-BR"/>
        </w:rPr>
        <w:t>8</w:t>
      </w:r>
      <w:r w:rsidRPr="0024634E">
        <w:rPr>
          <w:rFonts w:ascii="Times New Roman" w:hAnsi="Times New Roman"/>
          <w:szCs w:val="24"/>
        </w:rPr>
        <w:t xml:space="preserve"> de fevereiro de 201</w:t>
      </w:r>
      <w:r w:rsidR="00C7292A">
        <w:rPr>
          <w:rFonts w:ascii="Times New Roman" w:hAnsi="Times New Roman"/>
          <w:szCs w:val="24"/>
          <w:lang w:val="pt-BR"/>
        </w:rPr>
        <w:t>8</w:t>
      </w:r>
      <w:r w:rsidRPr="0024634E">
        <w:rPr>
          <w:rFonts w:ascii="Times New Roman" w:hAnsi="Times New Roman"/>
          <w:szCs w:val="24"/>
        </w:rPr>
        <w:t>.</w:t>
      </w:r>
    </w:p>
    <w:p w:rsidR="00A3476E" w:rsidRPr="0024634E" w:rsidRDefault="00A3476E" w:rsidP="00A3476E">
      <w:pPr>
        <w:pStyle w:val="Corpodetexto"/>
        <w:tabs>
          <w:tab w:val="left" w:pos="708"/>
        </w:tabs>
        <w:ind w:right="0" w:firstLine="426"/>
        <w:rPr>
          <w:rFonts w:ascii="Times New Roman" w:hAnsi="Times New Roman"/>
          <w:szCs w:val="24"/>
        </w:rPr>
      </w:pPr>
    </w:p>
    <w:p w:rsidR="00A3476E" w:rsidRPr="0024634E" w:rsidRDefault="00A3476E" w:rsidP="00A3476E">
      <w:pPr>
        <w:pStyle w:val="Corpodetexto"/>
        <w:tabs>
          <w:tab w:val="left" w:pos="708"/>
        </w:tabs>
        <w:ind w:right="0" w:firstLine="426"/>
        <w:rPr>
          <w:rFonts w:ascii="Times New Roman" w:hAnsi="Times New Roman"/>
          <w:szCs w:val="24"/>
        </w:rPr>
      </w:pPr>
      <w:r w:rsidRPr="0024634E">
        <w:rPr>
          <w:rFonts w:ascii="Times New Roman" w:hAnsi="Times New Roman"/>
          <w:b/>
          <w:bCs/>
          <w:szCs w:val="24"/>
        </w:rPr>
        <w:t xml:space="preserve">Art. 3º </w:t>
      </w:r>
      <w:r w:rsidR="00E37BEC" w:rsidRPr="0024634E">
        <w:rPr>
          <w:rFonts w:ascii="Times New Roman" w:hAnsi="Times New Roman"/>
          <w:b/>
          <w:bCs/>
          <w:szCs w:val="24"/>
          <w:lang w:val="pt-BR"/>
        </w:rPr>
        <w:t xml:space="preserve"> </w:t>
      </w:r>
      <w:r w:rsidRPr="0024634E">
        <w:rPr>
          <w:rFonts w:ascii="Times New Roman" w:hAnsi="Times New Roman"/>
          <w:szCs w:val="24"/>
        </w:rPr>
        <w:t>O Anexo IV da Lei Complementar nº 067/2003, de 11 de novembro de 2003, passa a vigorar com os valores constantes do Anexo I</w:t>
      </w:r>
      <w:r w:rsidR="00731C4F" w:rsidRPr="0024634E">
        <w:rPr>
          <w:rFonts w:ascii="Times New Roman" w:hAnsi="Times New Roman"/>
          <w:szCs w:val="24"/>
          <w:lang w:val="pt-BR"/>
        </w:rPr>
        <w:t>,</w:t>
      </w:r>
      <w:r w:rsidRPr="0024634E">
        <w:rPr>
          <w:rFonts w:ascii="Times New Roman" w:hAnsi="Times New Roman"/>
          <w:szCs w:val="24"/>
        </w:rPr>
        <w:t xml:space="preserve"> que faz parte integrante desta Lei.</w:t>
      </w:r>
    </w:p>
    <w:p w:rsidR="00A3476E" w:rsidRPr="0024634E" w:rsidRDefault="00A3476E" w:rsidP="00A3476E">
      <w:pPr>
        <w:pStyle w:val="Corpodetexto"/>
        <w:tabs>
          <w:tab w:val="left" w:pos="708"/>
        </w:tabs>
        <w:ind w:right="0" w:firstLine="426"/>
        <w:rPr>
          <w:rFonts w:ascii="Times New Roman" w:hAnsi="Times New Roman"/>
          <w:bCs/>
          <w:szCs w:val="24"/>
        </w:rPr>
      </w:pPr>
    </w:p>
    <w:p w:rsidR="00A3476E" w:rsidRPr="0024634E" w:rsidRDefault="00A3476E" w:rsidP="00A3476E">
      <w:pPr>
        <w:pStyle w:val="Corpodetexto"/>
        <w:tabs>
          <w:tab w:val="left" w:pos="708"/>
        </w:tabs>
        <w:ind w:right="0" w:firstLine="426"/>
        <w:rPr>
          <w:rFonts w:ascii="Times New Roman" w:hAnsi="Times New Roman"/>
          <w:szCs w:val="24"/>
        </w:rPr>
      </w:pPr>
      <w:r w:rsidRPr="0024634E">
        <w:rPr>
          <w:rFonts w:ascii="Times New Roman" w:hAnsi="Times New Roman"/>
          <w:b/>
          <w:bCs/>
          <w:szCs w:val="24"/>
        </w:rPr>
        <w:t>Art. 4º</w:t>
      </w:r>
      <w:r w:rsidRPr="0024634E">
        <w:rPr>
          <w:rFonts w:ascii="Times New Roman" w:hAnsi="Times New Roman"/>
          <w:szCs w:val="24"/>
        </w:rPr>
        <w:t xml:space="preserve"> </w:t>
      </w:r>
      <w:r w:rsidR="00E37BEC" w:rsidRPr="0024634E">
        <w:rPr>
          <w:rFonts w:ascii="Times New Roman" w:hAnsi="Times New Roman"/>
          <w:szCs w:val="24"/>
          <w:lang w:val="pt-BR"/>
        </w:rPr>
        <w:t xml:space="preserve"> </w:t>
      </w:r>
      <w:r w:rsidRPr="0024634E">
        <w:rPr>
          <w:rFonts w:ascii="Times New Roman" w:hAnsi="Times New Roman"/>
          <w:szCs w:val="24"/>
        </w:rPr>
        <w:t>Esta Lei entra em vigor na data de sua publicação, para produzir efeitos a partir de 1º de abril de 201</w:t>
      </w:r>
      <w:r w:rsidR="00C7292A">
        <w:rPr>
          <w:rFonts w:ascii="Times New Roman" w:hAnsi="Times New Roman"/>
          <w:szCs w:val="24"/>
          <w:lang w:val="pt-BR"/>
        </w:rPr>
        <w:t>8</w:t>
      </w:r>
      <w:r w:rsidRPr="0024634E">
        <w:rPr>
          <w:rFonts w:ascii="Times New Roman" w:hAnsi="Times New Roman"/>
          <w:szCs w:val="24"/>
        </w:rPr>
        <w:t>.</w:t>
      </w:r>
    </w:p>
    <w:p w:rsidR="00C4757E" w:rsidRPr="00A3476E" w:rsidRDefault="00C4757E" w:rsidP="006B0EC1">
      <w:pPr>
        <w:pStyle w:val="Corpodetexto"/>
        <w:ind w:firstLine="426"/>
        <w:jc w:val="left"/>
        <w:rPr>
          <w:rFonts w:ascii="Times New Roman" w:hAnsi="Times New Roman"/>
          <w:szCs w:val="24"/>
        </w:rPr>
      </w:pPr>
    </w:p>
    <w:p w:rsidR="00950CE1" w:rsidRPr="0024634E" w:rsidRDefault="00950CE1" w:rsidP="00950CE1">
      <w:pPr>
        <w:ind w:firstLine="426"/>
        <w:jc w:val="both"/>
      </w:pPr>
      <w:proofErr w:type="gramStart"/>
      <w:r w:rsidRPr="0024634E">
        <w:rPr>
          <w:b/>
        </w:rPr>
        <w:t>Dona Emma (SC)</w:t>
      </w:r>
      <w:r w:rsidRPr="0024634E">
        <w:t>,</w:t>
      </w:r>
      <w:proofErr w:type="gramEnd"/>
      <w:r w:rsidRPr="0024634E">
        <w:t xml:space="preserve"> </w:t>
      </w:r>
      <w:r w:rsidR="005E2B31">
        <w:t>13</w:t>
      </w:r>
      <w:r w:rsidRPr="0024634E">
        <w:t xml:space="preserve"> de </w:t>
      </w:r>
      <w:r w:rsidR="00C7292A">
        <w:t>abril de 2018</w:t>
      </w:r>
      <w:r w:rsidRPr="0024634E">
        <w:t>.</w:t>
      </w:r>
    </w:p>
    <w:p w:rsidR="00950CE1" w:rsidRPr="0024634E" w:rsidRDefault="00950CE1" w:rsidP="00950CE1">
      <w:pPr>
        <w:jc w:val="both"/>
      </w:pPr>
    </w:p>
    <w:p w:rsidR="00950CE1" w:rsidRPr="0024634E" w:rsidRDefault="00950CE1" w:rsidP="00950CE1">
      <w:pPr>
        <w:jc w:val="both"/>
      </w:pPr>
    </w:p>
    <w:p w:rsidR="00950CE1" w:rsidRPr="0024634E" w:rsidRDefault="00950CE1" w:rsidP="00950CE1">
      <w:pPr>
        <w:jc w:val="both"/>
      </w:pPr>
    </w:p>
    <w:p w:rsidR="00950CE1" w:rsidRPr="0024634E" w:rsidRDefault="00950CE1" w:rsidP="00950CE1">
      <w:pPr>
        <w:jc w:val="both"/>
      </w:pPr>
    </w:p>
    <w:p w:rsidR="00950CE1" w:rsidRPr="0024634E" w:rsidRDefault="00950CE1" w:rsidP="00950CE1">
      <w:pPr>
        <w:jc w:val="both"/>
      </w:pPr>
    </w:p>
    <w:p w:rsidR="00950CE1" w:rsidRPr="0024634E" w:rsidRDefault="00C7292A" w:rsidP="00950CE1">
      <w:pPr>
        <w:jc w:val="center"/>
        <w:rPr>
          <w:b/>
        </w:rPr>
      </w:pPr>
      <w:r>
        <w:rPr>
          <w:b/>
        </w:rPr>
        <w:t>NERCI BARP</w:t>
      </w:r>
    </w:p>
    <w:p w:rsidR="00950CE1" w:rsidRPr="0024634E" w:rsidRDefault="00950CE1" w:rsidP="00950CE1">
      <w:pPr>
        <w:jc w:val="center"/>
      </w:pPr>
      <w:r w:rsidRPr="0024634E">
        <w:t>Prefeito Municipal</w:t>
      </w:r>
    </w:p>
    <w:p w:rsidR="00950CE1" w:rsidRPr="0024634E" w:rsidRDefault="00950CE1" w:rsidP="00950CE1"/>
    <w:p w:rsidR="00950CE1" w:rsidRPr="0024634E" w:rsidRDefault="00950CE1" w:rsidP="00950CE1"/>
    <w:p w:rsidR="00A3476E" w:rsidRDefault="00A3476E"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85485D" w:rsidRDefault="0085485D" w:rsidP="00A3476E">
      <w:pPr>
        <w:jc w:val="center"/>
        <w:rPr>
          <w:sz w:val="10"/>
        </w:rPr>
      </w:pPr>
    </w:p>
    <w:p w:rsidR="0085485D" w:rsidRDefault="0085485D"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Default="00C7292A" w:rsidP="00A3476E">
      <w:pPr>
        <w:jc w:val="center"/>
        <w:rPr>
          <w:sz w:val="10"/>
        </w:rPr>
      </w:pPr>
    </w:p>
    <w:p w:rsidR="00C7292A" w:rsidRPr="00583EDD" w:rsidRDefault="00C7292A" w:rsidP="00A3476E">
      <w:pPr>
        <w:jc w:val="center"/>
        <w:rPr>
          <w:sz w:val="10"/>
        </w:rPr>
      </w:pPr>
    </w:p>
    <w:p w:rsidR="00A3476E" w:rsidRPr="00021E9E" w:rsidRDefault="00A3476E" w:rsidP="00A3476E">
      <w:pPr>
        <w:jc w:val="center"/>
        <w:rPr>
          <w:rFonts w:ascii="Bookman Old Style" w:hAnsi="Bookman Old Style"/>
          <w:b/>
          <w:sz w:val="26"/>
          <w:szCs w:val="26"/>
        </w:rPr>
      </w:pPr>
      <w:r w:rsidRPr="00021E9E">
        <w:rPr>
          <w:rFonts w:ascii="Bookman Old Style" w:hAnsi="Bookman Old Style"/>
          <w:b/>
          <w:sz w:val="26"/>
          <w:szCs w:val="26"/>
        </w:rPr>
        <w:lastRenderedPageBreak/>
        <w:t>TABELA DE NÍVEIS DE VENCIMENTOS E FUNÇÕES GRATIFICADAS</w:t>
      </w:r>
    </w:p>
    <w:p w:rsidR="00A3476E" w:rsidRPr="00583EDD" w:rsidRDefault="00A3476E" w:rsidP="00A3476E">
      <w:pPr>
        <w:jc w:val="center"/>
        <w:rPr>
          <w:rFonts w:ascii="Bookman Old Style" w:hAnsi="Bookman Old Style"/>
          <w:sz w:val="40"/>
          <w:szCs w:val="26"/>
        </w:rPr>
      </w:pPr>
    </w:p>
    <w:p w:rsidR="00A3476E" w:rsidRPr="00021E9E" w:rsidRDefault="00A3476E" w:rsidP="00A3476E">
      <w:pPr>
        <w:jc w:val="both"/>
        <w:rPr>
          <w:rFonts w:ascii="Bookman Old Style" w:hAnsi="Bookman Old Style"/>
          <w:b/>
          <w:sz w:val="26"/>
          <w:szCs w:val="26"/>
        </w:rPr>
      </w:pPr>
      <w:r w:rsidRPr="00021E9E">
        <w:rPr>
          <w:rFonts w:ascii="Bookman Old Style" w:hAnsi="Bookman Old Style"/>
          <w:b/>
          <w:sz w:val="26"/>
          <w:szCs w:val="26"/>
        </w:rPr>
        <w:t xml:space="preserve">QUADRO DE PESSOAL                                 </w:t>
      </w:r>
      <w:r>
        <w:rPr>
          <w:rFonts w:ascii="Bookman Old Style" w:hAnsi="Bookman Old Style"/>
          <w:b/>
          <w:sz w:val="26"/>
          <w:szCs w:val="26"/>
        </w:rPr>
        <w:t xml:space="preserve">                       </w:t>
      </w:r>
      <w:r w:rsidRPr="00021E9E">
        <w:rPr>
          <w:rFonts w:ascii="Bookman Old Style" w:hAnsi="Bookman Old Style"/>
          <w:b/>
          <w:sz w:val="26"/>
          <w:szCs w:val="26"/>
        </w:rPr>
        <w:t>ANEXO I</w:t>
      </w:r>
    </w:p>
    <w:p w:rsidR="00A3476E" w:rsidRPr="00E80CE2" w:rsidRDefault="00A3476E" w:rsidP="00A3476E">
      <w:pPr>
        <w:jc w:val="center"/>
        <w:rPr>
          <w:rFonts w:ascii="Bookman Old Style" w:hAnsi="Bookman Old Style"/>
          <w:sz w:val="20"/>
          <w:szCs w:val="16"/>
        </w:rPr>
      </w:pPr>
    </w:p>
    <w:tbl>
      <w:tblPr>
        <w:tblW w:w="9214" w:type="dxa"/>
        <w:tblInd w:w="-25" w:type="dxa"/>
        <w:tblLayout w:type="fixed"/>
        <w:tblLook w:val="0000" w:firstRow="0" w:lastRow="0" w:firstColumn="0" w:lastColumn="0" w:noHBand="0" w:noVBand="0"/>
      </w:tblPr>
      <w:tblGrid>
        <w:gridCol w:w="1701"/>
        <w:gridCol w:w="2977"/>
        <w:gridCol w:w="1701"/>
        <w:gridCol w:w="2835"/>
      </w:tblGrid>
      <w:tr w:rsidR="00A3476E" w:rsidRPr="00637AC1" w:rsidTr="0024634E">
        <w:trPr>
          <w:cantSplit/>
        </w:trPr>
        <w:tc>
          <w:tcPr>
            <w:tcW w:w="1701" w:type="dxa"/>
            <w:tcBorders>
              <w:top w:val="triple" w:sz="4" w:space="0" w:color="000000"/>
              <w:left w:val="triple" w:sz="4" w:space="0" w:color="000000"/>
              <w:bottom w:val="triple" w:sz="4" w:space="0" w:color="000000"/>
              <w:right w:val="single" w:sz="2" w:space="0" w:color="000000"/>
            </w:tcBorders>
            <w:shd w:val="clear" w:color="auto" w:fill="D9D9D9"/>
          </w:tcPr>
          <w:p w:rsidR="00A3476E" w:rsidRPr="00021E9E" w:rsidRDefault="00A3476E" w:rsidP="00740998">
            <w:pPr>
              <w:spacing w:before="120" w:after="120"/>
              <w:jc w:val="center"/>
              <w:rPr>
                <w:rFonts w:ascii="Bookman Old Style" w:hAnsi="Bookman Old Style"/>
                <w:b/>
                <w:sz w:val="26"/>
                <w:szCs w:val="26"/>
              </w:rPr>
            </w:pPr>
            <w:r w:rsidRPr="00021E9E">
              <w:rPr>
                <w:rFonts w:ascii="Bookman Old Style" w:hAnsi="Bookman Old Style"/>
                <w:b/>
                <w:sz w:val="26"/>
                <w:szCs w:val="26"/>
              </w:rPr>
              <w:t>NÍVEL</w:t>
            </w:r>
          </w:p>
        </w:tc>
        <w:tc>
          <w:tcPr>
            <w:tcW w:w="2977" w:type="dxa"/>
            <w:tcBorders>
              <w:top w:val="triple" w:sz="4" w:space="0" w:color="000000"/>
              <w:left w:val="single" w:sz="2" w:space="0" w:color="000000"/>
              <w:bottom w:val="triple" w:sz="4" w:space="0" w:color="000000"/>
              <w:right w:val="triple" w:sz="4" w:space="0" w:color="000000"/>
            </w:tcBorders>
            <w:shd w:val="clear" w:color="auto" w:fill="D9D9D9"/>
          </w:tcPr>
          <w:p w:rsidR="00A3476E" w:rsidRPr="00637AC1" w:rsidRDefault="00A3476E" w:rsidP="00740998">
            <w:pPr>
              <w:jc w:val="center"/>
              <w:rPr>
                <w:rFonts w:ascii="Bookman Old Style" w:hAnsi="Bookman Old Style"/>
                <w:b/>
              </w:rPr>
            </w:pPr>
            <w:proofErr w:type="gramStart"/>
            <w:r w:rsidRPr="00637AC1">
              <w:rPr>
                <w:rFonts w:ascii="Bookman Old Style" w:hAnsi="Bookman Old Style"/>
                <w:b/>
              </w:rPr>
              <w:t xml:space="preserve">VENCIMENTO </w:t>
            </w:r>
            <w:r>
              <w:rPr>
                <w:rFonts w:ascii="Bookman Old Style" w:hAnsi="Bookman Old Style"/>
                <w:b/>
              </w:rPr>
              <w:t xml:space="preserve"> </w:t>
            </w:r>
            <w:r w:rsidRPr="00637AC1">
              <w:rPr>
                <w:rFonts w:ascii="Bookman Old Style" w:hAnsi="Bookman Old Style"/>
                <w:b/>
              </w:rPr>
              <w:t>E</w:t>
            </w:r>
            <w:proofErr w:type="gramEnd"/>
            <w:r w:rsidRPr="00637AC1">
              <w:rPr>
                <w:rFonts w:ascii="Bookman Old Style" w:hAnsi="Bookman Old Style"/>
                <w:b/>
              </w:rPr>
              <w:t>/OU</w:t>
            </w:r>
          </w:p>
          <w:p w:rsidR="00A3476E" w:rsidRPr="00637AC1" w:rsidRDefault="00A3476E" w:rsidP="00740998">
            <w:pPr>
              <w:jc w:val="center"/>
              <w:rPr>
                <w:rFonts w:ascii="Bookman Old Style" w:hAnsi="Bookman Old Style"/>
                <w:b/>
              </w:rPr>
            </w:pPr>
            <w:r w:rsidRPr="00637AC1">
              <w:rPr>
                <w:rFonts w:ascii="Bookman Old Style" w:hAnsi="Bookman Old Style"/>
                <w:b/>
              </w:rPr>
              <w:t xml:space="preserve">GRATIFICAÇÃO </w:t>
            </w:r>
            <w:r>
              <w:rPr>
                <w:rFonts w:ascii="Bookman Old Style" w:hAnsi="Bookman Old Style"/>
                <w:b/>
              </w:rPr>
              <w:t>=</w:t>
            </w:r>
            <w:r w:rsidRPr="00637AC1">
              <w:rPr>
                <w:rFonts w:ascii="Bookman Old Style" w:hAnsi="Bookman Old Style"/>
                <w:b/>
              </w:rPr>
              <w:t xml:space="preserve"> R$</w:t>
            </w:r>
          </w:p>
        </w:tc>
        <w:tc>
          <w:tcPr>
            <w:tcW w:w="1701" w:type="dxa"/>
            <w:tcBorders>
              <w:top w:val="triple" w:sz="4" w:space="0" w:color="000000"/>
              <w:left w:val="triple" w:sz="4" w:space="0" w:color="000000"/>
              <w:bottom w:val="triple" w:sz="4" w:space="0" w:color="000000"/>
              <w:right w:val="single" w:sz="2" w:space="0" w:color="000000"/>
            </w:tcBorders>
            <w:shd w:val="clear" w:color="auto" w:fill="D9D9D9"/>
          </w:tcPr>
          <w:p w:rsidR="00A3476E" w:rsidRPr="00021E9E" w:rsidRDefault="00A3476E" w:rsidP="00740998">
            <w:pPr>
              <w:spacing w:before="120" w:after="120"/>
              <w:jc w:val="center"/>
              <w:rPr>
                <w:rFonts w:ascii="Bookman Old Style" w:hAnsi="Bookman Old Style"/>
                <w:b/>
                <w:sz w:val="26"/>
                <w:szCs w:val="26"/>
              </w:rPr>
            </w:pPr>
            <w:r w:rsidRPr="00021E9E">
              <w:rPr>
                <w:rFonts w:ascii="Bookman Old Style" w:hAnsi="Bookman Old Style"/>
                <w:b/>
                <w:sz w:val="26"/>
                <w:szCs w:val="26"/>
              </w:rPr>
              <w:t>NÍVEL</w:t>
            </w:r>
          </w:p>
        </w:tc>
        <w:tc>
          <w:tcPr>
            <w:tcW w:w="2835" w:type="dxa"/>
            <w:tcBorders>
              <w:top w:val="triple" w:sz="4" w:space="0" w:color="000000"/>
              <w:left w:val="single" w:sz="2" w:space="0" w:color="000000"/>
              <w:bottom w:val="triple" w:sz="4" w:space="0" w:color="000000"/>
              <w:right w:val="triple" w:sz="4" w:space="0" w:color="000000"/>
            </w:tcBorders>
            <w:shd w:val="clear" w:color="auto" w:fill="D9D9D9"/>
          </w:tcPr>
          <w:p w:rsidR="00A3476E" w:rsidRPr="00637AC1" w:rsidRDefault="00A3476E" w:rsidP="00740998">
            <w:pPr>
              <w:jc w:val="center"/>
              <w:rPr>
                <w:rFonts w:ascii="Bookman Old Style" w:hAnsi="Bookman Old Style"/>
                <w:b/>
              </w:rPr>
            </w:pPr>
            <w:proofErr w:type="gramStart"/>
            <w:r w:rsidRPr="00637AC1">
              <w:rPr>
                <w:rFonts w:ascii="Bookman Old Style" w:hAnsi="Bookman Old Style"/>
                <w:b/>
              </w:rPr>
              <w:t xml:space="preserve">VENCIMENTO </w:t>
            </w:r>
            <w:r>
              <w:rPr>
                <w:rFonts w:ascii="Bookman Old Style" w:hAnsi="Bookman Old Style"/>
                <w:b/>
              </w:rPr>
              <w:t xml:space="preserve"> </w:t>
            </w:r>
            <w:r w:rsidRPr="00637AC1">
              <w:rPr>
                <w:rFonts w:ascii="Bookman Old Style" w:hAnsi="Bookman Old Style"/>
                <w:b/>
              </w:rPr>
              <w:t>E</w:t>
            </w:r>
            <w:proofErr w:type="gramEnd"/>
            <w:r w:rsidRPr="00637AC1">
              <w:rPr>
                <w:rFonts w:ascii="Bookman Old Style" w:hAnsi="Bookman Old Style"/>
                <w:b/>
              </w:rPr>
              <w:t>/OU</w:t>
            </w:r>
          </w:p>
          <w:p w:rsidR="00A3476E" w:rsidRPr="00637AC1" w:rsidRDefault="00A3476E" w:rsidP="00740998">
            <w:pPr>
              <w:jc w:val="center"/>
              <w:rPr>
                <w:rFonts w:ascii="Bookman Old Style" w:hAnsi="Bookman Old Style"/>
                <w:b/>
              </w:rPr>
            </w:pPr>
            <w:r w:rsidRPr="00637AC1">
              <w:rPr>
                <w:rFonts w:ascii="Bookman Old Style" w:hAnsi="Bookman Old Style"/>
                <w:b/>
              </w:rPr>
              <w:t xml:space="preserve">GRATIFICAÇÃO </w:t>
            </w:r>
            <w:r>
              <w:rPr>
                <w:rFonts w:ascii="Bookman Old Style" w:hAnsi="Bookman Old Style"/>
                <w:b/>
              </w:rPr>
              <w:t>=</w:t>
            </w:r>
            <w:r w:rsidRPr="00637AC1">
              <w:rPr>
                <w:rFonts w:ascii="Bookman Old Style" w:hAnsi="Bookman Old Style"/>
                <w:b/>
              </w:rPr>
              <w:t xml:space="preserve"> R$</w:t>
            </w:r>
          </w:p>
        </w:tc>
      </w:tr>
      <w:tr w:rsidR="00A3476E" w:rsidRPr="00B36968" w:rsidTr="0024634E">
        <w:trPr>
          <w:cantSplit/>
        </w:trPr>
        <w:tc>
          <w:tcPr>
            <w:tcW w:w="1701" w:type="dxa"/>
            <w:tcBorders>
              <w:top w:val="triple" w:sz="4"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01</w:t>
            </w:r>
          </w:p>
        </w:tc>
        <w:tc>
          <w:tcPr>
            <w:tcW w:w="2977" w:type="dxa"/>
            <w:tcBorders>
              <w:top w:val="triple" w:sz="4"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697,46</w:t>
            </w:r>
          </w:p>
        </w:tc>
        <w:tc>
          <w:tcPr>
            <w:tcW w:w="1701" w:type="dxa"/>
            <w:tcBorders>
              <w:top w:val="triple" w:sz="4"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21</w:t>
            </w:r>
          </w:p>
        </w:tc>
        <w:tc>
          <w:tcPr>
            <w:tcW w:w="2835" w:type="dxa"/>
            <w:tcBorders>
              <w:top w:val="triple" w:sz="4"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1.850,93</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02</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732,34</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22</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1.943,49</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03</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768,93</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23</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2.040,68</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04</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807,38</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24</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2.142,73</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05</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847,78</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25</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2.249,91</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06</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890,16</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26</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2.362,35</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07</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934,73</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27</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2.480,51</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08</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981,43</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28</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2.604,52</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09</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1.030,54</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29</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831712" w:rsidP="008D6D43">
            <w:pPr>
              <w:spacing w:before="40" w:after="40"/>
              <w:jc w:val="center"/>
              <w:rPr>
                <w:sz w:val="26"/>
                <w:szCs w:val="26"/>
              </w:rPr>
            </w:pPr>
            <w:r>
              <w:rPr>
                <w:sz w:val="26"/>
                <w:szCs w:val="26"/>
              </w:rPr>
              <w:t>2.734,</w:t>
            </w:r>
            <w:r w:rsidR="00923A98" w:rsidRPr="00923A98">
              <w:rPr>
                <w:sz w:val="26"/>
                <w:szCs w:val="26"/>
              </w:rPr>
              <w:t>77</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10</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1.082,12</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30</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2.871,53</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11</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1.136,23</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31</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3.015,14</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12</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1.193,01</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32</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3.165,89</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13</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1.252,67</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33</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3.324,23</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14</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1.315,35</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34</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3.490,43</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15</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1.381,11</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35</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3.664,95</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16</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1.450,21</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36</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3.848,23</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17</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1.522,77</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37</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4.040,66</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18</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1.598,90</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38</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4.242,75</w:t>
            </w:r>
          </w:p>
        </w:tc>
      </w:tr>
      <w:tr w:rsidR="00A3476E" w:rsidRPr="00B36968" w:rsidTr="0024634E">
        <w:trPr>
          <w:cantSplit/>
        </w:trPr>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19</w:t>
            </w:r>
          </w:p>
        </w:tc>
        <w:tc>
          <w:tcPr>
            <w:tcW w:w="2977" w:type="dxa"/>
            <w:tcBorders>
              <w:top w:val="single" w:sz="2" w:space="0" w:color="000000"/>
              <w:left w:val="single" w:sz="2" w:space="0" w:color="000000"/>
              <w:bottom w:val="single" w:sz="2"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1.678,81</w:t>
            </w:r>
          </w:p>
        </w:tc>
        <w:tc>
          <w:tcPr>
            <w:tcW w:w="1701" w:type="dxa"/>
            <w:tcBorders>
              <w:top w:val="single" w:sz="2" w:space="0" w:color="000000"/>
              <w:left w:val="triple" w:sz="4" w:space="0" w:color="000000"/>
              <w:bottom w:val="single" w:sz="2"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39</w:t>
            </w:r>
          </w:p>
        </w:tc>
        <w:tc>
          <w:tcPr>
            <w:tcW w:w="2835" w:type="dxa"/>
            <w:tcBorders>
              <w:top w:val="single" w:sz="2" w:space="0" w:color="000000"/>
              <w:left w:val="single" w:sz="2" w:space="0" w:color="000000"/>
              <w:bottom w:val="single" w:sz="2"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4.454,91</w:t>
            </w:r>
          </w:p>
        </w:tc>
      </w:tr>
      <w:tr w:rsidR="00A3476E" w:rsidRPr="00B36968" w:rsidTr="0024634E">
        <w:trPr>
          <w:cantSplit/>
        </w:trPr>
        <w:tc>
          <w:tcPr>
            <w:tcW w:w="1701" w:type="dxa"/>
            <w:tcBorders>
              <w:top w:val="single" w:sz="2" w:space="0" w:color="000000"/>
              <w:left w:val="triple" w:sz="4" w:space="0" w:color="000000"/>
              <w:bottom w:val="triple" w:sz="4"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20</w:t>
            </w:r>
          </w:p>
        </w:tc>
        <w:tc>
          <w:tcPr>
            <w:tcW w:w="2977" w:type="dxa"/>
            <w:tcBorders>
              <w:top w:val="single" w:sz="2" w:space="0" w:color="000000"/>
              <w:left w:val="single" w:sz="2" w:space="0" w:color="000000"/>
              <w:bottom w:val="triple" w:sz="4" w:space="0" w:color="000000"/>
              <w:right w:val="triple" w:sz="4" w:space="0" w:color="000000"/>
            </w:tcBorders>
          </w:tcPr>
          <w:p w:rsidR="00A3476E" w:rsidRPr="00923A98" w:rsidRDefault="008D6D43" w:rsidP="008D6D43">
            <w:pPr>
              <w:spacing w:before="40" w:after="40"/>
              <w:jc w:val="center"/>
              <w:rPr>
                <w:sz w:val="26"/>
                <w:szCs w:val="26"/>
              </w:rPr>
            </w:pPr>
            <w:r w:rsidRPr="00923A98">
              <w:rPr>
                <w:sz w:val="26"/>
                <w:szCs w:val="26"/>
              </w:rPr>
              <w:t>1.762,77</w:t>
            </w:r>
          </w:p>
        </w:tc>
        <w:tc>
          <w:tcPr>
            <w:tcW w:w="1701" w:type="dxa"/>
            <w:tcBorders>
              <w:top w:val="single" w:sz="2" w:space="0" w:color="000000"/>
              <w:left w:val="triple" w:sz="4" w:space="0" w:color="000000"/>
              <w:bottom w:val="triple" w:sz="4" w:space="0" w:color="000000"/>
              <w:right w:val="single" w:sz="2" w:space="0" w:color="000000"/>
            </w:tcBorders>
          </w:tcPr>
          <w:p w:rsidR="00A3476E" w:rsidRPr="00923A98" w:rsidRDefault="00A3476E" w:rsidP="00474083">
            <w:pPr>
              <w:spacing w:before="40" w:after="40"/>
              <w:jc w:val="center"/>
              <w:rPr>
                <w:sz w:val="26"/>
                <w:szCs w:val="26"/>
              </w:rPr>
            </w:pPr>
            <w:r w:rsidRPr="00923A98">
              <w:rPr>
                <w:sz w:val="26"/>
                <w:szCs w:val="26"/>
              </w:rPr>
              <w:t>40</w:t>
            </w:r>
          </w:p>
        </w:tc>
        <w:tc>
          <w:tcPr>
            <w:tcW w:w="2835" w:type="dxa"/>
            <w:tcBorders>
              <w:top w:val="single" w:sz="2" w:space="0" w:color="000000"/>
              <w:left w:val="single" w:sz="2" w:space="0" w:color="000000"/>
              <w:bottom w:val="triple" w:sz="4" w:space="0" w:color="000000"/>
              <w:right w:val="triple" w:sz="4" w:space="0" w:color="000000"/>
            </w:tcBorders>
          </w:tcPr>
          <w:p w:rsidR="00A3476E" w:rsidRPr="00923A98" w:rsidRDefault="00923A98" w:rsidP="008D6D43">
            <w:pPr>
              <w:spacing w:before="40" w:after="40"/>
              <w:jc w:val="center"/>
              <w:rPr>
                <w:sz w:val="26"/>
                <w:szCs w:val="26"/>
              </w:rPr>
            </w:pPr>
            <w:r w:rsidRPr="00923A98">
              <w:rPr>
                <w:sz w:val="26"/>
                <w:szCs w:val="26"/>
              </w:rPr>
              <w:t>4.677,66</w:t>
            </w:r>
          </w:p>
        </w:tc>
      </w:tr>
    </w:tbl>
    <w:p w:rsidR="00A3476E" w:rsidRPr="00E80CE2" w:rsidRDefault="00A3476E" w:rsidP="00A3476E">
      <w:pPr>
        <w:jc w:val="center"/>
        <w:rPr>
          <w:sz w:val="44"/>
        </w:rPr>
      </w:pPr>
    </w:p>
    <w:p w:rsidR="00DA2639" w:rsidRPr="004F34C6" w:rsidRDefault="00950CE1" w:rsidP="00DA2639">
      <w:pPr>
        <w:tabs>
          <w:tab w:val="left" w:pos="2272"/>
        </w:tabs>
        <w:jc w:val="center"/>
      </w:pPr>
      <w:proofErr w:type="gramStart"/>
      <w:r w:rsidRPr="00950CE1">
        <w:rPr>
          <w:b/>
        </w:rPr>
        <w:t>Dona Emma (SC)</w:t>
      </w:r>
      <w:r w:rsidRPr="00950CE1">
        <w:t>,</w:t>
      </w:r>
      <w:proofErr w:type="gramEnd"/>
      <w:r w:rsidRPr="00950CE1">
        <w:t xml:space="preserve"> </w:t>
      </w:r>
      <w:r w:rsidR="005E2B31">
        <w:t xml:space="preserve">13 </w:t>
      </w:r>
      <w:r w:rsidRPr="00950CE1">
        <w:t xml:space="preserve">de </w:t>
      </w:r>
      <w:r w:rsidR="00C7292A">
        <w:t>abril</w:t>
      </w:r>
      <w:r w:rsidRPr="00950CE1">
        <w:t xml:space="preserve"> de 201</w:t>
      </w:r>
      <w:r w:rsidR="00C7292A">
        <w:t>8</w:t>
      </w:r>
      <w:r w:rsidR="00DA2639" w:rsidRPr="004F34C6">
        <w:t>.</w:t>
      </w:r>
    </w:p>
    <w:p w:rsidR="00DA2639" w:rsidRDefault="00DA2639" w:rsidP="00DA2639">
      <w:pPr>
        <w:tabs>
          <w:tab w:val="left" w:pos="2268"/>
        </w:tabs>
        <w:jc w:val="center"/>
      </w:pPr>
    </w:p>
    <w:p w:rsidR="00DA2639" w:rsidRDefault="00DA2639" w:rsidP="00DA2639">
      <w:pPr>
        <w:tabs>
          <w:tab w:val="left" w:pos="2268"/>
        </w:tabs>
        <w:jc w:val="center"/>
      </w:pPr>
    </w:p>
    <w:p w:rsidR="00A3476E" w:rsidRPr="004F34C6" w:rsidRDefault="00A3476E" w:rsidP="00DA2639">
      <w:pPr>
        <w:tabs>
          <w:tab w:val="left" w:pos="2268"/>
        </w:tabs>
        <w:jc w:val="center"/>
      </w:pPr>
    </w:p>
    <w:p w:rsidR="00DA2639" w:rsidRPr="004F34C6" w:rsidRDefault="00DA2639" w:rsidP="00DA2639">
      <w:pPr>
        <w:tabs>
          <w:tab w:val="left" w:pos="2268"/>
        </w:tabs>
        <w:jc w:val="center"/>
      </w:pPr>
    </w:p>
    <w:p w:rsidR="00DA2639" w:rsidRPr="004F34C6" w:rsidRDefault="00C7292A" w:rsidP="00DA2639">
      <w:pPr>
        <w:jc w:val="center"/>
        <w:rPr>
          <w:b/>
        </w:rPr>
      </w:pPr>
      <w:r>
        <w:rPr>
          <w:b/>
        </w:rPr>
        <w:t>NERCI BARP</w:t>
      </w:r>
    </w:p>
    <w:p w:rsidR="00DA2639" w:rsidRDefault="00DA2639" w:rsidP="00DA2639">
      <w:pPr>
        <w:tabs>
          <w:tab w:val="left" w:pos="2835"/>
        </w:tabs>
        <w:jc w:val="center"/>
      </w:pPr>
      <w:r w:rsidRPr="004F34C6">
        <w:t>Prefeito Municipal</w:t>
      </w:r>
    </w:p>
    <w:p w:rsidR="000A6A60" w:rsidRDefault="000A6A60" w:rsidP="00DA2639">
      <w:pPr>
        <w:tabs>
          <w:tab w:val="left" w:pos="2835"/>
        </w:tabs>
        <w:jc w:val="center"/>
      </w:pPr>
    </w:p>
    <w:p w:rsidR="000A6A60" w:rsidRDefault="000A6A60" w:rsidP="00DA2639">
      <w:pPr>
        <w:tabs>
          <w:tab w:val="left" w:pos="2835"/>
        </w:tabs>
        <w:jc w:val="center"/>
      </w:pPr>
    </w:p>
    <w:p w:rsidR="000A6A60" w:rsidRDefault="000A6A60" w:rsidP="00DA2639">
      <w:pPr>
        <w:tabs>
          <w:tab w:val="left" w:pos="2835"/>
        </w:tabs>
        <w:jc w:val="center"/>
      </w:pPr>
    </w:p>
    <w:p w:rsidR="000A6A60" w:rsidRDefault="000A6A60" w:rsidP="00DA2639">
      <w:pPr>
        <w:tabs>
          <w:tab w:val="left" w:pos="2835"/>
        </w:tabs>
        <w:jc w:val="center"/>
      </w:pPr>
    </w:p>
    <w:p w:rsidR="0085485D" w:rsidRDefault="0085485D" w:rsidP="00DA2639">
      <w:pPr>
        <w:tabs>
          <w:tab w:val="left" w:pos="2835"/>
        </w:tabs>
        <w:jc w:val="center"/>
      </w:pPr>
    </w:p>
    <w:p w:rsidR="000A6A60" w:rsidRDefault="000A6A60" w:rsidP="0076263D">
      <w:pPr>
        <w:tabs>
          <w:tab w:val="left" w:pos="2835"/>
        </w:tabs>
      </w:pPr>
    </w:p>
    <w:p w:rsidR="000A6A60" w:rsidRPr="0085485D" w:rsidRDefault="000A6A60" w:rsidP="0085485D">
      <w:pPr>
        <w:jc w:val="center"/>
        <w:rPr>
          <w:b/>
        </w:rPr>
      </w:pPr>
      <w:r w:rsidRPr="00673C5D">
        <w:rPr>
          <w:b/>
        </w:rPr>
        <w:lastRenderedPageBreak/>
        <w:t>M</w:t>
      </w:r>
      <w:r>
        <w:rPr>
          <w:b/>
        </w:rPr>
        <w:t>ENSAGEM AO PROJETO DE LEI Nº 007/2018</w:t>
      </w:r>
    </w:p>
    <w:p w:rsidR="000A6A60" w:rsidRPr="00673C5D" w:rsidRDefault="000A6A60" w:rsidP="000A6A60">
      <w:pPr>
        <w:jc w:val="both"/>
      </w:pPr>
    </w:p>
    <w:p w:rsidR="000A6A60" w:rsidRPr="00673C5D" w:rsidRDefault="000A6A60" w:rsidP="000A6A60">
      <w:pPr>
        <w:ind w:firstLine="1701"/>
      </w:pPr>
      <w:r w:rsidRPr="00673C5D">
        <w:t>Senhor Presidente,</w:t>
      </w:r>
    </w:p>
    <w:p w:rsidR="000A6A60" w:rsidRPr="00673C5D" w:rsidRDefault="000A6A60" w:rsidP="000A6A60">
      <w:pPr>
        <w:ind w:firstLine="1701"/>
      </w:pPr>
      <w:r w:rsidRPr="00673C5D">
        <w:t>Senhoras Vereadoras,</w:t>
      </w:r>
    </w:p>
    <w:p w:rsidR="000A6A60" w:rsidRDefault="000A6A60" w:rsidP="0085485D">
      <w:pPr>
        <w:ind w:firstLine="1701"/>
      </w:pPr>
      <w:r w:rsidRPr="00673C5D">
        <w:t>Senhores Vereadores,</w:t>
      </w:r>
    </w:p>
    <w:p w:rsidR="0085485D" w:rsidRPr="0085485D" w:rsidRDefault="0085485D" w:rsidP="0085485D">
      <w:pPr>
        <w:ind w:firstLine="1701"/>
      </w:pPr>
    </w:p>
    <w:p w:rsidR="000A6A60" w:rsidRPr="00673C5D" w:rsidRDefault="000A6A60" w:rsidP="000A6A60">
      <w:pPr>
        <w:tabs>
          <w:tab w:val="left" w:pos="1701"/>
        </w:tabs>
        <w:ind w:firstLine="1701"/>
        <w:jc w:val="both"/>
      </w:pPr>
      <w:r w:rsidRPr="00673C5D">
        <w:t>Temos</w:t>
      </w:r>
      <w:r w:rsidRPr="00673C5D">
        <w:rPr>
          <w:rFonts w:eastAsia="Arial"/>
        </w:rPr>
        <w:t xml:space="preserve"> </w:t>
      </w:r>
      <w:r w:rsidRPr="00673C5D">
        <w:t>a</w:t>
      </w:r>
      <w:r w:rsidRPr="00673C5D">
        <w:rPr>
          <w:rFonts w:eastAsia="Arial"/>
        </w:rPr>
        <w:t xml:space="preserve"> </w:t>
      </w:r>
      <w:r w:rsidRPr="00673C5D">
        <w:t>satisfação</w:t>
      </w:r>
      <w:r w:rsidRPr="00673C5D">
        <w:rPr>
          <w:rFonts w:eastAsia="Arial"/>
        </w:rPr>
        <w:t xml:space="preserve"> </w:t>
      </w:r>
      <w:r w:rsidRPr="00673C5D">
        <w:t>de</w:t>
      </w:r>
      <w:r w:rsidRPr="00673C5D">
        <w:rPr>
          <w:rFonts w:eastAsia="Arial"/>
        </w:rPr>
        <w:t xml:space="preserve"> </w:t>
      </w:r>
      <w:r w:rsidRPr="00673C5D">
        <w:t>encaminhar</w:t>
      </w:r>
      <w:r w:rsidRPr="00673C5D">
        <w:rPr>
          <w:rFonts w:eastAsia="Arial"/>
        </w:rPr>
        <w:t xml:space="preserve"> o </w:t>
      </w:r>
      <w:r w:rsidRPr="00673C5D">
        <w:t xml:space="preserve">Projeto de Lei nº </w:t>
      </w:r>
      <w:r>
        <w:t>007/2018</w:t>
      </w:r>
      <w:r w:rsidR="0076263D">
        <w:t xml:space="preserve">, concede revisão geral anual, dos subsídios dos Vereadores e </w:t>
      </w:r>
      <w:r w:rsidRPr="00673C5D">
        <w:t xml:space="preserve">da remuneração dos </w:t>
      </w:r>
      <w:r w:rsidRPr="0024634E">
        <w:t>servidores públicos efetivos da Câmara Municipal de Dona Emma</w:t>
      </w:r>
      <w:r w:rsidRPr="00673C5D">
        <w:t>.</w:t>
      </w:r>
    </w:p>
    <w:p w:rsidR="000A6A60" w:rsidRPr="00673C5D" w:rsidRDefault="000A6A60" w:rsidP="000A6A60">
      <w:pPr>
        <w:ind w:firstLine="1701"/>
        <w:jc w:val="both"/>
      </w:pPr>
    </w:p>
    <w:p w:rsidR="000A6A60" w:rsidRPr="00673C5D" w:rsidRDefault="000A6A60" w:rsidP="000A6A60">
      <w:pPr>
        <w:tabs>
          <w:tab w:val="left" w:pos="1418"/>
        </w:tabs>
        <w:spacing w:line="276" w:lineRule="auto"/>
        <w:ind w:firstLine="1701"/>
        <w:contextualSpacing/>
        <w:jc w:val="both"/>
      </w:pPr>
      <w:r w:rsidRPr="00673C5D">
        <w:t>Para maiores informações esclarecemos que a revisão objeto deste projeto de lei está em consonância com o que</w:t>
      </w:r>
      <w:r w:rsidRPr="00673C5D">
        <w:rPr>
          <w:bCs/>
          <w:iCs/>
        </w:rPr>
        <w:t xml:space="preserve"> estabelece o artigo 37, inciso X</w:t>
      </w:r>
      <w:r w:rsidRPr="00673C5D">
        <w:t xml:space="preserve"> </w:t>
      </w:r>
      <w:r w:rsidRPr="00673C5D">
        <w:rPr>
          <w:bCs/>
          <w:iCs/>
        </w:rPr>
        <w:t xml:space="preserve">da Constituição Federal, bem como </w:t>
      </w:r>
      <w:r w:rsidRPr="00673C5D">
        <w:t>com o que determina o artigo 97, inciso X da Lei Orgânica do Município:</w:t>
      </w:r>
    </w:p>
    <w:p w:rsidR="000A6A60" w:rsidRPr="00673C5D" w:rsidRDefault="000A6A60" w:rsidP="000A6A60">
      <w:pPr>
        <w:ind w:firstLine="1701"/>
        <w:contextualSpacing/>
        <w:jc w:val="both"/>
      </w:pPr>
    </w:p>
    <w:p w:rsidR="000A6A60" w:rsidRPr="00673C5D" w:rsidRDefault="000A6A60" w:rsidP="000A6A60">
      <w:pPr>
        <w:spacing w:line="276" w:lineRule="auto"/>
        <w:ind w:left="2835"/>
        <w:contextualSpacing/>
        <w:jc w:val="both"/>
        <w:rPr>
          <w:b/>
          <w:i/>
          <w:sz w:val="20"/>
          <w:szCs w:val="20"/>
        </w:rPr>
      </w:pPr>
      <w:r w:rsidRPr="00673C5D">
        <w:rPr>
          <w:b/>
          <w:i/>
          <w:sz w:val="20"/>
          <w:szCs w:val="20"/>
        </w:rPr>
        <w:t>Art. 97 – A administração pública direta e indireta ou fundacional de qualquer dos poderes do Município, obedecerá aos princípios da legalidade, impessoalidade, moralidade, publicidade e eficiência e, também, ao seguinte:</w:t>
      </w:r>
    </w:p>
    <w:p w:rsidR="000A6A60" w:rsidRPr="00673C5D" w:rsidRDefault="000A6A60" w:rsidP="000A6A60">
      <w:pPr>
        <w:ind w:left="2835"/>
        <w:contextualSpacing/>
        <w:jc w:val="both"/>
        <w:rPr>
          <w:sz w:val="20"/>
          <w:szCs w:val="20"/>
        </w:rPr>
      </w:pPr>
    </w:p>
    <w:p w:rsidR="000A6A60" w:rsidRDefault="000A6A60" w:rsidP="000A6A60">
      <w:pPr>
        <w:spacing w:line="276" w:lineRule="auto"/>
        <w:ind w:left="2835"/>
        <w:contextualSpacing/>
        <w:jc w:val="both"/>
        <w:rPr>
          <w:b/>
          <w:i/>
          <w:sz w:val="20"/>
          <w:szCs w:val="20"/>
        </w:rPr>
      </w:pPr>
      <w:r w:rsidRPr="00673C5D">
        <w:rPr>
          <w:b/>
          <w:i/>
          <w:sz w:val="20"/>
          <w:szCs w:val="20"/>
        </w:rPr>
        <w:t>X – A remuneração dos servidores públicos e os subsídios de que trata o § 4º do artigo 39 da Constituição Federal, somente poderão ser fixados ou alterados por lei específica, observada a iniciativa privativa em cada caso, assegurada revisão geral anual, sempre na mesma data e sem distinção de índices, sendo fixada a data do primeiro dia do mês de abril de cada ano e utilizando o índice acumulado dos últimos 12 meses do INPC – Índice Nacional de Preços ao Consumidor do IBGE, ou outro índice oficial que o venha substituir.</w:t>
      </w:r>
    </w:p>
    <w:p w:rsidR="002B4A24" w:rsidRDefault="002B4A24" w:rsidP="000A6A60">
      <w:pPr>
        <w:spacing w:line="276" w:lineRule="auto"/>
        <w:ind w:left="2835"/>
        <w:contextualSpacing/>
        <w:jc w:val="both"/>
        <w:rPr>
          <w:b/>
          <w:i/>
          <w:sz w:val="20"/>
          <w:szCs w:val="20"/>
        </w:rPr>
      </w:pPr>
    </w:p>
    <w:p w:rsidR="002B4A24" w:rsidRDefault="0076263D" w:rsidP="002B4A24">
      <w:pPr>
        <w:spacing w:line="276" w:lineRule="auto"/>
        <w:ind w:firstLine="1701"/>
        <w:contextualSpacing/>
        <w:jc w:val="both"/>
      </w:pPr>
      <w:r>
        <w:t>A r</w:t>
      </w:r>
      <w:r w:rsidR="002B4A24" w:rsidRPr="002B4A24">
        <w:t xml:space="preserve">evisão </w:t>
      </w:r>
      <w:r>
        <w:t>geral anual do s</w:t>
      </w:r>
      <w:r w:rsidR="002B4A24">
        <w:t>ubsidio dos Vereadores está amparada no Art. 4º da Lei nº 1510/2016, que estabelece:</w:t>
      </w:r>
    </w:p>
    <w:p w:rsidR="002B4A24" w:rsidRDefault="002B4A24" w:rsidP="002B4A24">
      <w:pPr>
        <w:spacing w:line="276" w:lineRule="auto"/>
        <w:ind w:firstLine="1701"/>
        <w:contextualSpacing/>
        <w:jc w:val="both"/>
      </w:pPr>
    </w:p>
    <w:p w:rsidR="002B4A24" w:rsidRPr="002B4A24" w:rsidRDefault="002B4A24" w:rsidP="002B4A24">
      <w:pPr>
        <w:autoSpaceDE w:val="0"/>
        <w:autoSpaceDN w:val="0"/>
        <w:adjustRightInd w:val="0"/>
        <w:spacing w:line="276" w:lineRule="auto"/>
        <w:ind w:left="2835"/>
        <w:jc w:val="both"/>
        <w:rPr>
          <w:b/>
          <w:i/>
          <w:sz w:val="20"/>
          <w:szCs w:val="20"/>
        </w:rPr>
      </w:pPr>
      <w:r w:rsidRPr="002B4A24">
        <w:rPr>
          <w:b/>
          <w:i/>
          <w:sz w:val="20"/>
          <w:szCs w:val="20"/>
        </w:rPr>
        <w:t>Art. 4</w:t>
      </w:r>
      <w:proofErr w:type="gramStart"/>
      <w:r w:rsidRPr="002B4A24">
        <w:rPr>
          <w:b/>
          <w:i/>
          <w:sz w:val="20"/>
          <w:szCs w:val="20"/>
        </w:rPr>
        <w:t>º  A</w:t>
      </w:r>
      <w:proofErr w:type="gramEnd"/>
      <w:r w:rsidRPr="002B4A24">
        <w:rPr>
          <w:b/>
          <w:i/>
          <w:sz w:val="20"/>
          <w:szCs w:val="20"/>
        </w:rPr>
        <w:t xml:space="preserve"> partir do ano de 2018, os subsídios dos vereadores e do presidente serão revisados anualmente, nas mesmas datas observadas para a revisão geral anual da remuneração dos servidores públicos do Município, utilizando-se a variação acumulada nos últimos 12 meses do INPC – Índice Nacional de Preços ao Consumidor do IBGE, ou outro índice oficial que o venha substituir.</w:t>
      </w:r>
    </w:p>
    <w:p w:rsidR="000A6A60" w:rsidRPr="002B4A24" w:rsidRDefault="000A6A60" w:rsidP="000A6A60">
      <w:pPr>
        <w:jc w:val="both"/>
        <w:rPr>
          <w:b/>
          <w:i/>
        </w:rPr>
      </w:pPr>
    </w:p>
    <w:p w:rsidR="000A6A60" w:rsidRPr="00673C5D" w:rsidRDefault="000A6A60" w:rsidP="000A6A60">
      <w:pPr>
        <w:ind w:firstLine="1701"/>
        <w:jc w:val="both"/>
      </w:pPr>
      <w:r w:rsidRPr="002B4A24">
        <w:t xml:space="preserve">Com isso, o Executivo busca atender o dispositivo constitucional, bem como ao mandamento expresso na Lei Orgânica Municipal, </w:t>
      </w:r>
      <w:r w:rsidR="0076263D">
        <w:t>e na legislação e</w:t>
      </w:r>
      <w:r w:rsidR="002B4A24">
        <w:t xml:space="preserve">specífica, </w:t>
      </w:r>
      <w:r w:rsidRPr="002B4A24">
        <w:t xml:space="preserve">qual seja, conceder a revisão geral anual aos </w:t>
      </w:r>
      <w:r w:rsidR="002B4A24">
        <w:t xml:space="preserve">vereadores e aos </w:t>
      </w:r>
      <w:r w:rsidRPr="002B4A24">
        <w:t>servidores públicos municipais, aplicando o Índice Nacional de Preços ao Consumidor – INPC, acumulado de 1º de março</w:t>
      </w:r>
      <w:r>
        <w:t xml:space="preserve"> de 2017 e 28 de fevereiro de 2018</w:t>
      </w:r>
      <w:r w:rsidRPr="00673C5D">
        <w:t xml:space="preserve"> (últimos 12 meses), conforme tabela abaixo, tendo por fonte o </w:t>
      </w:r>
      <w:r w:rsidRPr="00673C5D">
        <w:rPr>
          <w:i/>
        </w:rPr>
        <w:t>site</w:t>
      </w:r>
      <w:r w:rsidRPr="00673C5D">
        <w:t xml:space="preserve"> do Instituto Brasileiro de Geografia e Estatística – IBGE:</w:t>
      </w:r>
    </w:p>
    <w:p w:rsidR="000A6A60" w:rsidRPr="00673C5D" w:rsidRDefault="000A6A60" w:rsidP="000A6A60">
      <w:pPr>
        <w:jc w:val="both"/>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3"/>
        <w:gridCol w:w="2334"/>
        <w:gridCol w:w="2333"/>
        <w:gridCol w:w="2334"/>
      </w:tblGrid>
      <w:tr w:rsidR="000A6A60" w:rsidRPr="00673C5D" w:rsidTr="0089261B">
        <w:trPr>
          <w:tblHeader/>
          <w:jc w:val="center"/>
        </w:trPr>
        <w:tc>
          <w:tcPr>
            <w:tcW w:w="2333" w:type="dxa"/>
            <w:shd w:val="clear" w:color="auto" w:fill="FFFFFF"/>
            <w:tcMar>
              <w:top w:w="120" w:type="dxa"/>
              <w:left w:w="120" w:type="dxa"/>
              <w:bottom w:w="120" w:type="dxa"/>
              <w:right w:w="120" w:type="dxa"/>
            </w:tcMar>
            <w:vAlign w:val="bottom"/>
            <w:hideMark/>
          </w:tcPr>
          <w:p w:rsidR="000A6A60" w:rsidRPr="00FB26D4" w:rsidRDefault="000A6A60" w:rsidP="000A6A60">
            <w:pPr>
              <w:jc w:val="center"/>
              <w:rPr>
                <w:b/>
                <w:bCs/>
                <w:color w:val="333333"/>
              </w:rPr>
            </w:pPr>
            <w:r w:rsidRPr="00FB26D4">
              <w:rPr>
                <w:b/>
                <w:bCs/>
                <w:color w:val="333333"/>
              </w:rPr>
              <w:t>Mês</w:t>
            </w:r>
          </w:p>
        </w:tc>
        <w:tc>
          <w:tcPr>
            <w:tcW w:w="2334" w:type="dxa"/>
            <w:shd w:val="clear" w:color="auto" w:fill="FFFFFF"/>
            <w:tcMar>
              <w:top w:w="120" w:type="dxa"/>
              <w:left w:w="120" w:type="dxa"/>
              <w:bottom w:w="120" w:type="dxa"/>
              <w:right w:w="120" w:type="dxa"/>
            </w:tcMar>
            <w:vAlign w:val="bottom"/>
            <w:hideMark/>
          </w:tcPr>
          <w:p w:rsidR="000A6A60" w:rsidRPr="00FB26D4" w:rsidRDefault="000A6A60" w:rsidP="000A6A60">
            <w:pPr>
              <w:jc w:val="center"/>
              <w:rPr>
                <w:b/>
                <w:bCs/>
                <w:color w:val="333333"/>
              </w:rPr>
            </w:pPr>
            <w:r w:rsidRPr="00FB26D4">
              <w:rPr>
                <w:b/>
                <w:bCs/>
                <w:color w:val="333333"/>
              </w:rPr>
              <w:t>Valor</w:t>
            </w:r>
          </w:p>
        </w:tc>
        <w:tc>
          <w:tcPr>
            <w:tcW w:w="2333" w:type="dxa"/>
            <w:shd w:val="clear" w:color="auto" w:fill="FFFFFF"/>
            <w:tcMar>
              <w:top w:w="120" w:type="dxa"/>
              <w:left w:w="120" w:type="dxa"/>
              <w:bottom w:w="120" w:type="dxa"/>
              <w:right w:w="120" w:type="dxa"/>
            </w:tcMar>
            <w:vAlign w:val="bottom"/>
            <w:hideMark/>
          </w:tcPr>
          <w:p w:rsidR="000A6A60" w:rsidRPr="00FB26D4" w:rsidRDefault="000A6A60" w:rsidP="000A6A60">
            <w:pPr>
              <w:jc w:val="center"/>
              <w:rPr>
                <w:b/>
                <w:bCs/>
                <w:color w:val="333333"/>
              </w:rPr>
            </w:pPr>
            <w:r w:rsidRPr="00FB26D4">
              <w:rPr>
                <w:b/>
                <w:bCs/>
                <w:color w:val="333333"/>
              </w:rPr>
              <w:t>Acumulado Ano</w:t>
            </w:r>
          </w:p>
        </w:tc>
        <w:tc>
          <w:tcPr>
            <w:tcW w:w="2334" w:type="dxa"/>
            <w:shd w:val="clear" w:color="auto" w:fill="FFFFFF"/>
            <w:tcMar>
              <w:top w:w="120" w:type="dxa"/>
              <w:left w:w="120" w:type="dxa"/>
              <w:bottom w:w="120" w:type="dxa"/>
              <w:right w:w="120" w:type="dxa"/>
            </w:tcMar>
            <w:vAlign w:val="bottom"/>
            <w:hideMark/>
          </w:tcPr>
          <w:p w:rsidR="000A6A60" w:rsidRPr="00FB26D4" w:rsidRDefault="000A6A60" w:rsidP="000A6A60">
            <w:pPr>
              <w:jc w:val="center"/>
              <w:rPr>
                <w:b/>
                <w:bCs/>
                <w:color w:val="333333"/>
              </w:rPr>
            </w:pPr>
            <w:r>
              <w:rPr>
                <w:b/>
                <w:bCs/>
                <w:color w:val="333333"/>
              </w:rPr>
              <w:t>Acumulado</w:t>
            </w:r>
            <w:r w:rsidRPr="00FB26D4">
              <w:rPr>
                <w:b/>
                <w:bCs/>
                <w:color w:val="333333"/>
              </w:rPr>
              <w:t xml:space="preserve"> meses</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proofErr w:type="spellStart"/>
            <w:r w:rsidRPr="00FB26D4">
              <w:rPr>
                <w:color w:val="333333"/>
              </w:rPr>
              <w:t>Fev</w:t>
            </w:r>
            <w:proofErr w:type="spellEnd"/>
            <w:r w:rsidRPr="00FB26D4">
              <w:rPr>
                <w:color w:val="333333"/>
              </w:rPr>
              <w:t>/201</w:t>
            </w:r>
            <w:r>
              <w:rPr>
                <w:color w:val="333333"/>
              </w:rPr>
              <w:t>8</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0,18</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0,4104</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1,8128</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sidRPr="00FB26D4">
              <w:rPr>
                <w:color w:val="333333"/>
              </w:rPr>
              <w:t>Jan/201</w:t>
            </w:r>
            <w:r>
              <w:rPr>
                <w:color w:val="333333"/>
              </w:rPr>
              <w:t>8</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0,23</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0,2300</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1,8738</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sidRPr="00FB26D4">
              <w:rPr>
                <w:color w:val="333333"/>
              </w:rPr>
              <w:t>Dez/201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0,26</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2,0669</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2,0669</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proofErr w:type="spellStart"/>
            <w:r w:rsidRPr="00FB26D4">
              <w:rPr>
                <w:color w:val="333333"/>
              </w:rPr>
              <w:lastRenderedPageBreak/>
              <w:t>Nov</w:t>
            </w:r>
            <w:proofErr w:type="spellEnd"/>
            <w:r w:rsidRPr="00FB26D4">
              <w:rPr>
                <w:color w:val="333333"/>
              </w:rPr>
              <w:t>/201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0,18</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1,8022</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1,9448</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sidRPr="00FB26D4">
              <w:rPr>
                <w:color w:val="333333"/>
              </w:rPr>
              <w:t>Out/201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0,37</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1,6193</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1,8328</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sidRPr="00FB26D4">
              <w:rPr>
                <w:color w:val="333333"/>
              </w:rPr>
              <w:t>Set/201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-0,02</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1,2447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1,6299</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proofErr w:type="spellStart"/>
            <w:r w:rsidRPr="00FB26D4">
              <w:rPr>
                <w:color w:val="333333"/>
              </w:rPr>
              <w:t>Ago</w:t>
            </w:r>
            <w:proofErr w:type="spellEnd"/>
            <w:r w:rsidRPr="00FB26D4">
              <w:rPr>
                <w:color w:val="333333"/>
              </w:rPr>
              <w:t>/201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-0,03</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1,2650</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1,7316</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proofErr w:type="spellStart"/>
            <w:r w:rsidRPr="00FB26D4">
              <w:rPr>
                <w:color w:val="333333"/>
              </w:rPr>
              <w:t>Jul</w:t>
            </w:r>
            <w:proofErr w:type="spellEnd"/>
            <w:r w:rsidRPr="00FB26D4">
              <w:rPr>
                <w:color w:val="333333"/>
              </w:rPr>
              <w:t>/201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0,17</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1,2954</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2,0776</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proofErr w:type="spellStart"/>
            <w:r>
              <w:rPr>
                <w:color w:val="333333"/>
              </w:rPr>
              <w:t>Jun</w:t>
            </w:r>
            <w:proofErr w:type="spellEnd"/>
            <w:r>
              <w:rPr>
                <w:color w:val="333333"/>
              </w:rPr>
              <w:t>/2017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-0,30</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1,1235</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2,5565</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sidRPr="00FB26D4">
              <w:rPr>
                <w:color w:val="333333"/>
              </w:rPr>
              <w:t>Mai/201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0,36</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1,4277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3,3486</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proofErr w:type="spellStart"/>
            <w:r w:rsidRPr="00FB26D4">
              <w:rPr>
                <w:color w:val="333333"/>
              </w:rPr>
              <w:t>Abr</w:t>
            </w:r>
            <w:proofErr w:type="spellEnd"/>
            <w:r w:rsidRPr="00FB26D4">
              <w:rPr>
                <w:color w:val="333333"/>
              </w:rPr>
              <w:t>/201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0,08</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1,0639</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3,9870</w:t>
            </w:r>
          </w:p>
        </w:tc>
      </w:tr>
      <w:tr w:rsidR="000A6A60" w:rsidRPr="00673C5D" w:rsidTr="0089261B">
        <w:trPr>
          <w:jc w:val="center"/>
        </w:trPr>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sidRPr="00FB26D4">
              <w:rPr>
                <w:color w:val="333333"/>
              </w:rPr>
              <w:t>Mar/201</w:t>
            </w:r>
            <w:r>
              <w:rPr>
                <w:color w:val="333333"/>
              </w:rPr>
              <w:t>7</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0,32</w:t>
            </w:r>
          </w:p>
        </w:tc>
        <w:tc>
          <w:tcPr>
            <w:tcW w:w="2333"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0,9831</w:t>
            </w:r>
          </w:p>
        </w:tc>
        <w:tc>
          <w:tcPr>
            <w:tcW w:w="2334" w:type="dxa"/>
            <w:shd w:val="clear" w:color="auto" w:fill="FFFFFF"/>
            <w:tcMar>
              <w:top w:w="120" w:type="dxa"/>
              <w:left w:w="120" w:type="dxa"/>
              <w:bottom w:w="120" w:type="dxa"/>
              <w:right w:w="120" w:type="dxa"/>
            </w:tcMar>
            <w:hideMark/>
          </w:tcPr>
          <w:p w:rsidR="000A6A60" w:rsidRPr="00FB26D4" w:rsidRDefault="000A6A60" w:rsidP="000A6A60">
            <w:pPr>
              <w:jc w:val="center"/>
              <w:rPr>
                <w:color w:val="333333"/>
              </w:rPr>
            </w:pPr>
            <w:r>
              <w:rPr>
                <w:color w:val="333333"/>
              </w:rPr>
              <w:t>4,5689</w:t>
            </w:r>
          </w:p>
        </w:tc>
      </w:tr>
    </w:tbl>
    <w:p w:rsidR="000A6A60" w:rsidRPr="00673C5D" w:rsidRDefault="000A6A60" w:rsidP="000A6A60">
      <w:pPr>
        <w:jc w:val="both"/>
      </w:pPr>
    </w:p>
    <w:p w:rsidR="000A6A60" w:rsidRDefault="000A6A60" w:rsidP="000A6A60">
      <w:pPr>
        <w:ind w:firstLine="1701"/>
        <w:jc w:val="both"/>
      </w:pPr>
      <w:r w:rsidRPr="00673C5D">
        <w:t>Lembramos que a revisão geral anual é um direito do</w:t>
      </w:r>
      <w:r w:rsidR="0076263D">
        <w:t>s agentes p</w:t>
      </w:r>
      <w:r w:rsidR="002B4A24">
        <w:t xml:space="preserve">úblicos e </w:t>
      </w:r>
      <w:r w:rsidR="0062419E">
        <w:t xml:space="preserve">dos </w:t>
      </w:r>
      <w:r w:rsidR="0062419E" w:rsidRPr="00673C5D">
        <w:t>servidores</w:t>
      </w:r>
      <w:r w:rsidRPr="00673C5D">
        <w:t xml:space="preserve"> público, que tem como intuito, corrigir monetariamente os seus vencimentos, para no mínimo, evitar a perda do seu poder aquisitivo.</w:t>
      </w:r>
    </w:p>
    <w:p w:rsidR="0062419E" w:rsidRDefault="0062419E" w:rsidP="000A6A60">
      <w:pPr>
        <w:ind w:firstLine="1701"/>
        <w:jc w:val="both"/>
      </w:pPr>
    </w:p>
    <w:p w:rsidR="0062419E" w:rsidRDefault="0062419E" w:rsidP="000A6A60">
      <w:pPr>
        <w:ind w:firstLine="1701"/>
        <w:jc w:val="both"/>
      </w:pPr>
      <w:r>
        <w:t xml:space="preserve">Quanto ao disposto nos </w:t>
      </w:r>
      <w:proofErr w:type="spellStart"/>
      <w:r>
        <w:t>Arts</w:t>
      </w:r>
      <w:proofErr w:type="spellEnd"/>
      <w:r>
        <w:t>. 16 e 17 da Lei Complementar nº 101, de 4 de maio de 2000, Lei de Responsabilidade Fiscal – LRF, pode ser considerado plenamente atendido, uma vez que as despesas relativas ao proposto foram incluídas na Lei Orçamentária Anual de 2018 do Município de Dona Emma, sendo absorvidas pela margem líquida de expansão para despesas de caráter continuado, calculada e receita decorrente do crescimento real da economia previsto, com base na série histórica relativa a ampliação da base de arrecadação dos últimos anos.</w:t>
      </w:r>
    </w:p>
    <w:p w:rsidR="00432111" w:rsidRDefault="00432111" w:rsidP="000A6A60">
      <w:pPr>
        <w:ind w:firstLine="1701"/>
        <w:jc w:val="both"/>
      </w:pPr>
    </w:p>
    <w:p w:rsidR="0062419E" w:rsidRPr="00673C5D" w:rsidRDefault="0062419E" w:rsidP="000A6A60">
      <w:pPr>
        <w:ind w:firstLine="1701"/>
        <w:jc w:val="both"/>
      </w:pPr>
      <w:r>
        <w:t>Observa-se, por oportuno, que de acordo com o §6º do Art. 17, da LRF em se tratando do reajustamento de remuneração de pessoal de que se trata o inciso X do Art. 37 da Constituiç</w:t>
      </w:r>
      <w:r w:rsidR="0085485D">
        <w:t xml:space="preserve">ão, o ato proposto dispensa a apresentação de estimativa do impacto orçamentário-financeiro, no exercício em que deva entrar em vigor e nos dois subsequentes.  </w:t>
      </w:r>
    </w:p>
    <w:p w:rsidR="000A6A60" w:rsidRPr="00673C5D" w:rsidRDefault="000A6A60" w:rsidP="000A6A60">
      <w:pPr>
        <w:ind w:firstLine="1701"/>
        <w:jc w:val="both"/>
      </w:pPr>
    </w:p>
    <w:p w:rsidR="000A6A60" w:rsidRDefault="005E2B31" w:rsidP="000A6A60">
      <w:pPr>
        <w:tabs>
          <w:tab w:val="left" w:pos="1418"/>
        </w:tabs>
        <w:contextualSpacing/>
        <w:jc w:val="both"/>
      </w:pPr>
      <w:r>
        <w:rPr>
          <w:rFonts w:eastAsia="Arial"/>
        </w:rPr>
        <w:tab/>
        <w:t xml:space="preserve">     </w:t>
      </w:r>
      <w:r w:rsidRPr="00FB26D4">
        <w:rPr>
          <w:rFonts w:eastAsia="Arial"/>
        </w:rPr>
        <w:t xml:space="preserve">Ante o exposto, na </w:t>
      </w:r>
      <w:r w:rsidRPr="00FB26D4">
        <w:t>certeza</w:t>
      </w:r>
      <w:r w:rsidRPr="00FB26D4">
        <w:rPr>
          <w:rFonts w:eastAsia="Arial"/>
        </w:rPr>
        <w:t xml:space="preserve"> </w:t>
      </w:r>
      <w:r w:rsidRPr="00FB26D4">
        <w:t>de</w:t>
      </w:r>
      <w:r w:rsidRPr="00FB26D4">
        <w:rPr>
          <w:rFonts w:eastAsia="Arial"/>
        </w:rPr>
        <w:t xml:space="preserve"> </w:t>
      </w:r>
      <w:r w:rsidRPr="00FB26D4">
        <w:t>ter</w:t>
      </w:r>
      <w:r w:rsidRPr="00FB26D4">
        <w:rPr>
          <w:rFonts w:eastAsia="Arial"/>
        </w:rPr>
        <w:t xml:space="preserve"> </w:t>
      </w:r>
      <w:r w:rsidRPr="00FB26D4">
        <w:t>demonstrado,</w:t>
      </w:r>
      <w:r w:rsidRPr="00FB26D4">
        <w:rPr>
          <w:rFonts w:eastAsia="Arial"/>
        </w:rPr>
        <w:t xml:space="preserve"> </w:t>
      </w:r>
      <w:r w:rsidRPr="00FB26D4">
        <w:t>embora</w:t>
      </w:r>
      <w:r w:rsidRPr="00FB26D4">
        <w:rPr>
          <w:rFonts w:eastAsia="Arial"/>
        </w:rPr>
        <w:t xml:space="preserve"> </w:t>
      </w:r>
      <w:r w:rsidRPr="00FB26D4">
        <w:t>de</w:t>
      </w:r>
      <w:r w:rsidRPr="00FB26D4">
        <w:rPr>
          <w:rFonts w:eastAsia="Arial"/>
        </w:rPr>
        <w:t xml:space="preserve"> </w:t>
      </w:r>
      <w:r w:rsidRPr="00FB26D4">
        <w:t>modo</w:t>
      </w:r>
      <w:r w:rsidRPr="00FB26D4">
        <w:rPr>
          <w:rFonts w:eastAsia="Arial"/>
        </w:rPr>
        <w:t xml:space="preserve"> </w:t>
      </w:r>
      <w:r w:rsidRPr="00FB26D4">
        <w:t>sucinto,</w:t>
      </w:r>
      <w:r w:rsidRPr="00FB26D4">
        <w:rPr>
          <w:rFonts w:eastAsia="Arial"/>
        </w:rPr>
        <w:t xml:space="preserve"> </w:t>
      </w:r>
      <w:r w:rsidRPr="00FB26D4">
        <w:t>a</w:t>
      </w:r>
      <w:r w:rsidRPr="00FB26D4">
        <w:rPr>
          <w:rFonts w:eastAsia="Arial"/>
        </w:rPr>
        <w:t xml:space="preserve"> </w:t>
      </w:r>
      <w:r w:rsidRPr="00FB26D4">
        <w:t>pertinência da medida,</w:t>
      </w:r>
      <w:r w:rsidRPr="00FB26D4">
        <w:rPr>
          <w:rFonts w:eastAsia="Arial"/>
        </w:rPr>
        <w:t xml:space="preserve"> </w:t>
      </w:r>
      <w:r w:rsidRPr="00FB26D4">
        <w:t>aguarda</w:t>
      </w:r>
      <w:r w:rsidRPr="00FB26D4">
        <w:rPr>
          <w:rFonts w:eastAsia="Arial"/>
        </w:rPr>
        <w:t xml:space="preserve"> </w:t>
      </w:r>
      <w:r w:rsidRPr="00FB26D4">
        <w:t>o</w:t>
      </w:r>
      <w:r w:rsidRPr="00FB26D4">
        <w:rPr>
          <w:rFonts w:eastAsia="Arial"/>
        </w:rPr>
        <w:t xml:space="preserve"> </w:t>
      </w:r>
      <w:r w:rsidRPr="00FB26D4">
        <w:t>Poder</w:t>
      </w:r>
      <w:r w:rsidRPr="00FB26D4">
        <w:rPr>
          <w:rFonts w:eastAsia="Arial"/>
        </w:rPr>
        <w:t xml:space="preserve"> </w:t>
      </w:r>
      <w:r w:rsidRPr="00FB26D4">
        <w:t>Executivo,</w:t>
      </w:r>
      <w:r w:rsidRPr="00FB26D4">
        <w:rPr>
          <w:rFonts w:eastAsia="Arial"/>
        </w:rPr>
        <w:t xml:space="preserve"> </w:t>
      </w:r>
      <w:r w:rsidRPr="00FB26D4">
        <w:t>venha</w:t>
      </w:r>
      <w:r w:rsidRPr="00FB26D4">
        <w:rPr>
          <w:rFonts w:eastAsia="Arial"/>
        </w:rPr>
        <w:t xml:space="preserve"> </w:t>
      </w:r>
      <w:r w:rsidRPr="00FB26D4">
        <w:t>esse</w:t>
      </w:r>
      <w:r w:rsidRPr="00FB26D4">
        <w:rPr>
          <w:rFonts w:eastAsia="Arial"/>
        </w:rPr>
        <w:t xml:space="preserve"> </w:t>
      </w:r>
      <w:r>
        <w:t>c</w:t>
      </w:r>
      <w:r w:rsidRPr="00FB26D4">
        <w:t>olendo</w:t>
      </w:r>
      <w:r w:rsidRPr="00FB26D4">
        <w:rPr>
          <w:rFonts w:eastAsia="Arial"/>
        </w:rPr>
        <w:t xml:space="preserve"> </w:t>
      </w:r>
      <w:r w:rsidRPr="00FB26D4">
        <w:t>Legislativo</w:t>
      </w:r>
      <w:r w:rsidRPr="00FB26D4">
        <w:rPr>
          <w:rFonts w:eastAsia="Arial"/>
        </w:rPr>
        <w:t xml:space="preserve"> </w:t>
      </w:r>
      <w:r w:rsidRPr="00FB26D4">
        <w:t>acolher</w:t>
      </w:r>
      <w:r w:rsidRPr="00FB26D4">
        <w:rPr>
          <w:rFonts w:eastAsia="Arial"/>
        </w:rPr>
        <w:t xml:space="preserve"> </w:t>
      </w:r>
      <w:r w:rsidRPr="00FB26D4">
        <w:t>e</w:t>
      </w:r>
      <w:r w:rsidRPr="00FB26D4">
        <w:rPr>
          <w:rFonts w:eastAsia="Arial"/>
        </w:rPr>
        <w:t xml:space="preserve"> </w:t>
      </w:r>
      <w:r w:rsidRPr="00FB26D4">
        <w:t>aprovar</w:t>
      </w:r>
      <w:r w:rsidRPr="00FB26D4">
        <w:rPr>
          <w:rFonts w:eastAsia="Arial"/>
        </w:rPr>
        <w:t xml:space="preserve"> </w:t>
      </w:r>
      <w:r w:rsidRPr="00FB26D4">
        <w:t>o</w:t>
      </w:r>
      <w:r w:rsidRPr="00FB26D4">
        <w:rPr>
          <w:rFonts w:eastAsia="Arial"/>
        </w:rPr>
        <w:t xml:space="preserve"> </w:t>
      </w:r>
      <w:r w:rsidRPr="00FB26D4">
        <w:t>incluso</w:t>
      </w:r>
      <w:r w:rsidRPr="00FB26D4">
        <w:rPr>
          <w:rFonts w:eastAsia="Arial"/>
        </w:rPr>
        <w:t xml:space="preserve"> </w:t>
      </w:r>
      <w:r w:rsidRPr="00FB26D4">
        <w:t>Projeto</w:t>
      </w:r>
      <w:r w:rsidRPr="00FB26D4">
        <w:rPr>
          <w:rFonts w:eastAsia="Arial"/>
        </w:rPr>
        <w:t xml:space="preserve"> </w:t>
      </w:r>
      <w:r w:rsidRPr="00FB26D4">
        <w:t>de</w:t>
      </w:r>
      <w:r w:rsidRPr="00FB26D4">
        <w:rPr>
          <w:rFonts w:eastAsia="Arial"/>
        </w:rPr>
        <w:t xml:space="preserve"> </w:t>
      </w:r>
      <w:r w:rsidRPr="00FB26D4">
        <w:t>Lei,</w:t>
      </w:r>
      <w:r w:rsidRPr="00FB26D4">
        <w:rPr>
          <w:rFonts w:eastAsia="Arial"/>
        </w:rPr>
        <w:t xml:space="preserve"> </w:t>
      </w:r>
      <w:r w:rsidRPr="00FB26D4">
        <w:t>convertendo-o</w:t>
      </w:r>
      <w:r w:rsidRPr="00FB26D4">
        <w:rPr>
          <w:rFonts w:eastAsia="Arial"/>
        </w:rPr>
        <w:t xml:space="preserve"> </w:t>
      </w:r>
      <w:r w:rsidRPr="00FB26D4">
        <w:t>em</w:t>
      </w:r>
      <w:r w:rsidRPr="00FB26D4">
        <w:rPr>
          <w:rFonts w:eastAsia="Arial"/>
        </w:rPr>
        <w:t xml:space="preserve"> </w:t>
      </w:r>
      <w:r w:rsidRPr="00FB26D4">
        <w:t>diploma</w:t>
      </w:r>
      <w:r w:rsidRPr="00FB26D4">
        <w:rPr>
          <w:rFonts w:eastAsia="Arial"/>
        </w:rPr>
        <w:t xml:space="preserve"> </w:t>
      </w:r>
      <w:r w:rsidRPr="00FB26D4">
        <w:t>legal,</w:t>
      </w:r>
      <w:r w:rsidRPr="00A40230">
        <w:t xml:space="preserve"> </w:t>
      </w:r>
      <w:r>
        <w:t xml:space="preserve">em </w:t>
      </w:r>
      <w:r w:rsidRPr="002C734A">
        <w:rPr>
          <w:b/>
        </w:rPr>
        <w:t>regime de urgência</w:t>
      </w:r>
      <w:r>
        <w:rPr>
          <w:b/>
        </w:rPr>
        <w:t xml:space="preserve"> especial,</w:t>
      </w:r>
      <w:r w:rsidRPr="00FB26D4">
        <w:rPr>
          <w:rFonts w:eastAsia="Arial"/>
        </w:rPr>
        <w:t xml:space="preserve"> </w:t>
      </w:r>
      <w:r w:rsidRPr="00FB26D4">
        <w:t>tudo</w:t>
      </w:r>
      <w:r w:rsidRPr="00FB26D4">
        <w:rPr>
          <w:rFonts w:eastAsia="Arial"/>
        </w:rPr>
        <w:t xml:space="preserve"> </w:t>
      </w:r>
      <w:r w:rsidRPr="00FB26D4">
        <w:t>nos</w:t>
      </w:r>
      <w:r w:rsidRPr="00FB26D4">
        <w:rPr>
          <w:rFonts w:eastAsia="Arial"/>
        </w:rPr>
        <w:t xml:space="preserve"> </w:t>
      </w:r>
      <w:r w:rsidRPr="00FB26D4">
        <w:t>termos</w:t>
      </w:r>
      <w:r w:rsidRPr="00FB26D4">
        <w:rPr>
          <w:rFonts w:eastAsia="Arial"/>
        </w:rPr>
        <w:t xml:space="preserve"> </w:t>
      </w:r>
      <w:r w:rsidRPr="00FB26D4">
        <w:t>do</w:t>
      </w:r>
      <w:r w:rsidRPr="00FB26D4">
        <w:rPr>
          <w:rFonts w:eastAsia="Arial"/>
        </w:rPr>
        <w:t xml:space="preserve"> </w:t>
      </w:r>
      <w:r w:rsidRPr="00FB26D4">
        <w:t>que</w:t>
      </w:r>
      <w:r w:rsidRPr="00FB26D4">
        <w:rPr>
          <w:rFonts w:eastAsia="Arial"/>
        </w:rPr>
        <w:t xml:space="preserve"> </w:t>
      </w:r>
      <w:r w:rsidRPr="00FB26D4">
        <w:t>preceitua</w:t>
      </w:r>
      <w:r w:rsidRPr="00FB26D4">
        <w:rPr>
          <w:rFonts w:eastAsia="Arial"/>
        </w:rPr>
        <w:t xml:space="preserve"> </w:t>
      </w:r>
      <w:r w:rsidRPr="00FB26D4">
        <w:t>o</w:t>
      </w:r>
      <w:r w:rsidRPr="00FB26D4">
        <w:rPr>
          <w:rFonts w:eastAsia="Arial"/>
        </w:rPr>
        <w:t xml:space="preserve"> </w:t>
      </w:r>
      <w:r w:rsidRPr="00FB26D4">
        <w:t>Regimento</w:t>
      </w:r>
      <w:r w:rsidRPr="00FB26D4">
        <w:rPr>
          <w:rFonts w:eastAsia="Arial"/>
        </w:rPr>
        <w:t xml:space="preserve"> </w:t>
      </w:r>
      <w:r w:rsidRPr="00FB26D4">
        <w:t>Interno</w:t>
      </w:r>
      <w:r w:rsidRPr="00FB26D4">
        <w:rPr>
          <w:rFonts w:eastAsia="Arial"/>
        </w:rPr>
        <w:t xml:space="preserve"> </w:t>
      </w:r>
      <w:r w:rsidRPr="00FB26D4">
        <w:t>e</w:t>
      </w:r>
      <w:r w:rsidRPr="00FB26D4">
        <w:rPr>
          <w:rFonts w:eastAsia="Arial"/>
        </w:rPr>
        <w:t xml:space="preserve"> </w:t>
      </w:r>
      <w:r w:rsidRPr="00FB26D4">
        <w:t>a</w:t>
      </w:r>
      <w:r w:rsidRPr="00FB26D4">
        <w:rPr>
          <w:rFonts w:eastAsia="Arial"/>
        </w:rPr>
        <w:t xml:space="preserve"> </w:t>
      </w:r>
      <w:r w:rsidRPr="00FB26D4">
        <w:t>Lei</w:t>
      </w:r>
      <w:r w:rsidRPr="00FB26D4">
        <w:rPr>
          <w:rFonts w:eastAsia="Arial"/>
        </w:rPr>
        <w:t xml:space="preserve"> </w:t>
      </w:r>
      <w:r w:rsidRPr="00FB26D4">
        <w:t>Orgânica</w:t>
      </w:r>
      <w:r w:rsidRPr="00FB26D4">
        <w:rPr>
          <w:rFonts w:eastAsia="Arial"/>
        </w:rPr>
        <w:t xml:space="preserve"> </w:t>
      </w:r>
      <w:r w:rsidRPr="00FB26D4">
        <w:t>Municipal.</w:t>
      </w:r>
    </w:p>
    <w:p w:rsidR="000A6A60" w:rsidRPr="00673C5D" w:rsidRDefault="000A6A60" w:rsidP="000A6A60">
      <w:pPr>
        <w:tabs>
          <w:tab w:val="left" w:pos="1418"/>
        </w:tabs>
        <w:contextualSpacing/>
        <w:jc w:val="both"/>
      </w:pPr>
    </w:p>
    <w:p w:rsidR="000A6A60" w:rsidRPr="00673C5D" w:rsidRDefault="000A6A60" w:rsidP="000A6A60">
      <w:pPr>
        <w:ind w:firstLine="1702"/>
        <w:jc w:val="both"/>
      </w:pPr>
      <w:r w:rsidRPr="00673C5D">
        <w:t xml:space="preserve">DONA EMMA - SC, </w:t>
      </w:r>
      <w:r w:rsidR="005E2B31">
        <w:t>13</w:t>
      </w:r>
      <w:bookmarkStart w:id="0" w:name="_GoBack"/>
      <w:bookmarkEnd w:id="0"/>
      <w:r>
        <w:t xml:space="preserve"> de abril de 2018</w:t>
      </w:r>
      <w:r w:rsidRPr="00673C5D">
        <w:t>.</w:t>
      </w:r>
    </w:p>
    <w:p w:rsidR="000A6A60" w:rsidRPr="00673C5D" w:rsidRDefault="000A6A60" w:rsidP="000A6A60">
      <w:pPr>
        <w:ind w:firstLine="1702"/>
        <w:jc w:val="both"/>
      </w:pPr>
    </w:p>
    <w:p w:rsidR="000A6A60" w:rsidRDefault="000A6A60" w:rsidP="000A6A60">
      <w:pPr>
        <w:jc w:val="both"/>
      </w:pPr>
    </w:p>
    <w:p w:rsidR="000A6A60" w:rsidRPr="00673C5D" w:rsidRDefault="000A6A60" w:rsidP="000A6A60">
      <w:pPr>
        <w:jc w:val="both"/>
      </w:pPr>
    </w:p>
    <w:p w:rsidR="000A6A60" w:rsidRPr="00673C5D" w:rsidRDefault="000A6A60" w:rsidP="000A6A60">
      <w:pPr>
        <w:jc w:val="both"/>
      </w:pPr>
      <w:r w:rsidRPr="00673C5D">
        <w:t xml:space="preserve">                                                                      </w:t>
      </w:r>
    </w:p>
    <w:p w:rsidR="000A6A60" w:rsidRPr="00673C5D" w:rsidRDefault="000A6A60" w:rsidP="000A6A60">
      <w:pPr>
        <w:jc w:val="center"/>
        <w:rPr>
          <w:b/>
        </w:rPr>
      </w:pPr>
      <w:r w:rsidRPr="00673C5D">
        <w:rPr>
          <w:b/>
        </w:rPr>
        <w:t>NERCI BARP</w:t>
      </w:r>
    </w:p>
    <w:p w:rsidR="000A6A60" w:rsidRPr="004315F6" w:rsidRDefault="000A6A60" w:rsidP="0085485D">
      <w:pPr>
        <w:jc w:val="center"/>
      </w:pPr>
      <w:r w:rsidRPr="00673C5D">
        <w:t>Prefeito Municipal</w:t>
      </w:r>
    </w:p>
    <w:sectPr w:rsidR="000A6A60" w:rsidRPr="004315F6" w:rsidSect="0085485D">
      <w:headerReference w:type="default" r:id="rId8"/>
      <w:footerReference w:type="default" r:id="rId9"/>
      <w:pgSz w:w="11907" w:h="16840" w:code="9"/>
      <w:pgMar w:top="1418" w:right="992" w:bottom="284" w:left="1418"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2F" w:rsidRDefault="000F192F">
      <w:r>
        <w:separator/>
      </w:r>
    </w:p>
  </w:endnote>
  <w:endnote w:type="continuationSeparator" w:id="0">
    <w:p w:rsidR="000F192F" w:rsidRDefault="000F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0E" w:rsidRDefault="00603A10" w:rsidP="00603A10">
    <w:pPr>
      <w:pStyle w:val="Rodap"/>
      <w:jc w:val="right"/>
    </w:pPr>
    <w:r>
      <w:fldChar w:fldCharType="begin"/>
    </w:r>
    <w:r>
      <w:instrText>PAGE   \* MERGEFORMAT</w:instrText>
    </w:r>
    <w:r>
      <w:fldChar w:fldCharType="separate"/>
    </w:r>
    <w:r w:rsidR="005E2B31" w:rsidRPr="005E2B31">
      <w:rPr>
        <w:noProof/>
        <w:lang w:val="pt-BR"/>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2F" w:rsidRDefault="000F192F">
      <w:r>
        <w:separator/>
      </w:r>
    </w:p>
  </w:footnote>
  <w:footnote w:type="continuationSeparator" w:id="0">
    <w:p w:rsidR="000F192F" w:rsidRDefault="000F19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9" w:type="dxa"/>
      <w:tblLayout w:type="fixed"/>
      <w:tblCellMar>
        <w:left w:w="70" w:type="dxa"/>
        <w:right w:w="70" w:type="dxa"/>
      </w:tblCellMar>
      <w:tblLook w:val="0000" w:firstRow="0" w:lastRow="0" w:firstColumn="0" w:lastColumn="0" w:noHBand="0" w:noVBand="0"/>
    </w:tblPr>
    <w:tblGrid>
      <w:gridCol w:w="1771"/>
      <w:gridCol w:w="7458"/>
    </w:tblGrid>
    <w:tr w:rsidR="009F3915">
      <w:tc>
        <w:tcPr>
          <w:tcW w:w="1771" w:type="dxa"/>
        </w:tcPr>
        <w:p w:rsidR="009F3915" w:rsidRDefault="0024634E">
          <w:r w:rsidRPr="00731C4F">
            <w:rPr>
              <w:rFonts w:ascii="Calibri" w:eastAsia="Calibri" w:hAnsi="Calibri"/>
              <w:noProof/>
              <w:sz w:val="22"/>
              <w:szCs w:val="22"/>
            </w:rPr>
            <w:drawing>
              <wp:inline distT="0" distB="0" distL="0" distR="0">
                <wp:extent cx="906780" cy="10896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1089660"/>
                        </a:xfrm>
                        <a:prstGeom prst="rect">
                          <a:avLst/>
                        </a:prstGeom>
                        <a:noFill/>
                        <a:ln>
                          <a:noFill/>
                        </a:ln>
                      </pic:spPr>
                    </pic:pic>
                  </a:graphicData>
                </a:graphic>
              </wp:inline>
            </w:drawing>
          </w:r>
        </w:p>
      </w:tc>
      <w:tc>
        <w:tcPr>
          <w:tcW w:w="7458" w:type="dxa"/>
        </w:tcPr>
        <w:p w:rsidR="009F3915" w:rsidRPr="00B54DAB" w:rsidRDefault="00B54DAB" w:rsidP="001035C9">
          <w:pPr>
            <w:pStyle w:val="Ttulo1"/>
            <w:ind w:left="-70" w:right="-125"/>
            <w:jc w:val="center"/>
            <w:rPr>
              <w:rFonts w:ascii="Rockwell Extra Bold" w:hAnsi="Rockwell Extra Bold"/>
              <w:sz w:val="36"/>
              <w:szCs w:val="36"/>
              <w:u w:val="none"/>
            </w:rPr>
          </w:pPr>
          <w:proofErr w:type="gramStart"/>
          <w:r w:rsidRPr="00B54DAB">
            <w:rPr>
              <w:rFonts w:ascii="Rockwell Extra Bold" w:hAnsi="Rockwell Extra Bold"/>
              <w:sz w:val="36"/>
              <w:szCs w:val="36"/>
              <w:u w:val="none"/>
            </w:rPr>
            <w:t>MUNICÍPIO</w:t>
          </w:r>
          <w:r w:rsidR="009F3915" w:rsidRPr="00B54DAB">
            <w:rPr>
              <w:rFonts w:ascii="Rockwell Extra Bold" w:hAnsi="Rockwell Extra Bold"/>
              <w:sz w:val="36"/>
              <w:szCs w:val="36"/>
              <w:u w:val="none"/>
            </w:rPr>
            <w:t xml:space="preserve"> </w:t>
          </w:r>
          <w:r w:rsidRPr="00B54DAB">
            <w:rPr>
              <w:rFonts w:ascii="Rockwell Extra Bold" w:hAnsi="Rockwell Extra Bold"/>
              <w:sz w:val="36"/>
              <w:szCs w:val="36"/>
              <w:u w:val="none"/>
            </w:rPr>
            <w:t xml:space="preserve"> </w:t>
          </w:r>
          <w:r w:rsidR="009F3915" w:rsidRPr="00B54DAB">
            <w:rPr>
              <w:rFonts w:ascii="Rockwell Extra Bold" w:hAnsi="Rockwell Extra Bold"/>
              <w:sz w:val="36"/>
              <w:szCs w:val="36"/>
              <w:u w:val="none"/>
            </w:rPr>
            <w:t>DE</w:t>
          </w:r>
          <w:proofErr w:type="gramEnd"/>
          <w:r w:rsidR="009F3915" w:rsidRPr="00B54DAB">
            <w:rPr>
              <w:rFonts w:ascii="Rockwell Extra Bold" w:hAnsi="Rockwell Extra Bold"/>
              <w:sz w:val="36"/>
              <w:szCs w:val="36"/>
              <w:u w:val="none"/>
            </w:rPr>
            <w:t xml:space="preserve"> </w:t>
          </w:r>
          <w:r w:rsidRPr="00B54DAB">
            <w:rPr>
              <w:rFonts w:ascii="Rockwell Extra Bold" w:hAnsi="Rockwell Extra Bold"/>
              <w:sz w:val="36"/>
              <w:szCs w:val="36"/>
              <w:u w:val="none"/>
            </w:rPr>
            <w:t xml:space="preserve"> </w:t>
          </w:r>
          <w:r w:rsidR="009F3915" w:rsidRPr="00B54DAB">
            <w:rPr>
              <w:rFonts w:ascii="Rockwell Extra Bold" w:hAnsi="Rockwell Extra Bold"/>
              <w:sz w:val="36"/>
              <w:szCs w:val="36"/>
              <w:u w:val="none"/>
            </w:rPr>
            <w:t xml:space="preserve">DONA </w:t>
          </w:r>
          <w:r w:rsidRPr="00B54DAB">
            <w:rPr>
              <w:rFonts w:ascii="Rockwell Extra Bold" w:hAnsi="Rockwell Extra Bold"/>
              <w:sz w:val="36"/>
              <w:szCs w:val="36"/>
              <w:u w:val="none"/>
            </w:rPr>
            <w:t xml:space="preserve"> </w:t>
          </w:r>
          <w:r w:rsidR="009F3915" w:rsidRPr="00B54DAB">
            <w:rPr>
              <w:rFonts w:ascii="Rockwell Extra Bold" w:hAnsi="Rockwell Extra Bold"/>
              <w:sz w:val="36"/>
              <w:szCs w:val="36"/>
              <w:u w:val="none"/>
            </w:rPr>
            <w:t>EMMA</w:t>
          </w:r>
        </w:p>
        <w:p w:rsidR="009F3915" w:rsidRPr="00B54DAB" w:rsidRDefault="009F3915" w:rsidP="001035C9">
          <w:pPr>
            <w:pStyle w:val="Ttulo3"/>
            <w:ind w:left="-70" w:right="-125"/>
            <w:rPr>
              <w:rFonts w:ascii="Rockwell Extra Bold" w:hAnsi="Rockwell Extra Bold"/>
              <w:sz w:val="30"/>
              <w:szCs w:val="30"/>
            </w:rPr>
          </w:pPr>
          <w:r w:rsidRPr="00B54DAB">
            <w:rPr>
              <w:rFonts w:ascii="Rockwell Extra Bold" w:hAnsi="Rockwell Extra Bold"/>
              <w:sz w:val="30"/>
              <w:szCs w:val="30"/>
            </w:rPr>
            <w:t>ESTADO DE SANTA CATARINA</w:t>
          </w:r>
        </w:p>
        <w:p w:rsidR="009F3915" w:rsidRPr="00B54DAB" w:rsidRDefault="009F3915" w:rsidP="001035C9">
          <w:pPr>
            <w:pStyle w:val="Ttulo2"/>
            <w:ind w:left="-70" w:right="-125"/>
            <w:rPr>
              <w:i w:val="0"/>
              <w:iCs/>
              <w:sz w:val="23"/>
              <w:szCs w:val="23"/>
            </w:rPr>
          </w:pPr>
          <w:r w:rsidRPr="00B54DAB">
            <w:rPr>
              <w:i w:val="0"/>
              <w:iCs/>
              <w:sz w:val="23"/>
              <w:szCs w:val="23"/>
            </w:rPr>
            <w:t xml:space="preserve">CNPJ </w:t>
          </w:r>
          <w:r w:rsidR="003735E1" w:rsidRPr="00B54DAB">
            <w:rPr>
              <w:i w:val="0"/>
              <w:iCs/>
              <w:sz w:val="23"/>
              <w:szCs w:val="23"/>
            </w:rPr>
            <w:t>nº</w:t>
          </w:r>
          <w:r w:rsidRPr="00B54DAB">
            <w:rPr>
              <w:i w:val="0"/>
              <w:iCs/>
              <w:sz w:val="23"/>
              <w:szCs w:val="23"/>
            </w:rPr>
            <w:t xml:space="preserve"> 83.102.426/0001-83</w:t>
          </w:r>
        </w:p>
        <w:p w:rsidR="009F3915" w:rsidRPr="00B54DAB" w:rsidRDefault="009F3915" w:rsidP="001035C9">
          <w:pPr>
            <w:pStyle w:val="Ttulo2"/>
            <w:ind w:left="-70" w:right="-125"/>
            <w:rPr>
              <w:i w:val="0"/>
              <w:iCs/>
              <w:sz w:val="23"/>
              <w:szCs w:val="23"/>
            </w:rPr>
          </w:pPr>
          <w:r w:rsidRPr="00B54DAB">
            <w:rPr>
              <w:i w:val="0"/>
              <w:iCs/>
              <w:sz w:val="23"/>
              <w:szCs w:val="23"/>
            </w:rPr>
            <w:t xml:space="preserve">Rua Alberto </w:t>
          </w:r>
          <w:proofErr w:type="spellStart"/>
          <w:r w:rsidRPr="00B54DAB">
            <w:rPr>
              <w:i w:val="0"/>
              <w:iCs/>
              <w:sz w:val="23"/>
              <w:szCs w:val="23"/>
            </w:rPr>
            <w:t>Koglin</w:t>
          </w:r>
          <w:proofErr w:type="spellEnd"/>
          <w:r w:rsidRPr="00B54DAB">
            <w:rPr>
              <w:i w:val="0"/>
              <w:iCs/>
              <w:sz w:val="23"/>
              <w:szCs w:val="23"/>
            </w:rPr>
            <w:t xml:space="preserve"> </w:t>
          </w:r>
          <w:r w:rsidR="003735E1" w:rsidRPr="00B54DAB">
            <w:rPr>
              <w:i w:val="0"/>
              <w:iCs/>
              <w:sz w:val="23"/>
              <w:szCs w:val="23"/>
            </w:rPr>
            <w:t>nº</w:t>
          </w:r>
          <w:r w:rsidRPr="00B54DAB">
            <w:rPr>
              <w:i w:val="0"/>
              <w:iCs/>
              <w:sz w:val="23"/>
              <w:szCs w:val="23"/>
            </w:rPr>
            <w:t xml:space="preserve"> 3493 – Centro – 89155-000 – Dona Emma – SC</w:t>
          </w:r>
        </w:p>
        <w:p w:rsidR="009F3915" w:rsidRDefault="009F3915" w:rsidP="00FE65F8">
          <w:pPr>
            <w:ind w:left="-70" w:right="-125"/>
            <w:jc w:val="center"/>
          </w:pPr>
          <w:r w:rsidRPr="00B54DAB">
            <w:rPr>
              <w:iCs/>
              <w:sz w:val="23"/>
              <w:szCs w:val="23"/>
            </w:rPr>
            <w:t>Fone/Fax: (47) 3364-</w:t>
          </w:r>
          <w:r w:rsidR="00B54DAB">
            <w:rPr>
              <w:iCs/>
              <w:sz w:val="23"/>
              <w:szCs w:val="23"/>
            </w:rPr>
            <w:t>2800</w:t>
          </w:r>
          <w:r w:rsidRPr="00B54DAB">
            <w:rPr>
              <w:iCs/>
              <w:sz w:val="23"/>
              <w:szCs w:val="23"/>
            </w:rPr>
            <w:t xml:space="preserve">  –  E-mail: </w:t>
          </w:r>
          <w:hyperlink r:id="rId2" w:history="1">
            <w:r w:rsidRPr="00B54DAB">
              <w:rPr>
                <w:rStyle w:val="Hyperlink"/>
                <w:iCs/>
                <w:sz w:val="23"/>
                <w:szCs w:val="23"/>
              </w:rPr>
              <w:t>prefeitura@donaemma.sc.gov.br</w:t>
            </w:r>
          </w:hyperlink>
        </w:p>
      </w:tc>
    </w:tr>
  </w:tbl>
  <w:p w:rsidR="009F3915" w:rsidRPr="00106F6E" w:rsidRDefault="009F3915">
    <w:pPr>
      <w:pStyle w:val="Cabealh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ED5"/>
    <w:multiLevelType w:val="hybridMultilevel"/>
    <w:tmpl w:val="7A548554"/>
    <w:lvl w:ilvl="0" w:tplc="884892AC">
      <w:numFmt w:val="bullet"/>
      <w:lvlText w:val="-"/>
      <w:lvlJc w:val="left"/>
      <w:pPr>
        <w:tabs>
          <w:tab w:val="num" w:pos="360"/>
        </w:tabs>
        <w:ind w:left="0" w:firstLine="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6A1F6A21"/>
    <w:multiLevelType w:val="hybridMultilevel"/>
    <w:tmpl w:val="67B275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26"/>
    <w:rsid w:val="0000128D"/>
    <w:rsid w:val="0000250C"/>
    <w:rsid w:val="000073B2"/>
    <w:rsid w:val="000218A7"/>
    <w:rsid w:val="000265E5"/>
    <w:rsid w:val="0003563B"/>
    <w:rsid w:val="0004619F"/>
    <w:rsid w:val="00057F63"/>
    <w:rsid w:val="000673E0"/>
    <w:rsid w:val="000747B8"/>
    <w:rsid w:val="00076DE7"/>
    <w:rsid w:val="00090923"/>
    <w:rsid w:val="000A17F1"/>
    <w:rsid w:val="000A6A60"/>
    <w:rsid w:val="000B0454"/>
    <w:rsid w:val="000B26AB"/>
    <w:rsid w:val="000B495F"/>
    <w:rsid w:val="000C23E1"/>
    <w:rsid w:val="000D0873"/>
    <w:rsid w:val="000D17E1"/>
    <w:rsid w:val="000D4B42"/>
    <w:rsid w:val="000E0F96"/>
    <w:rsid w:val="000E4E27"/>
    <w:rsid w:val="000E5876"/>
    <w:rsid w:val="000F192F"/>
    <w:rsid w:val="000F29D4"/>
    <w:rsid w:val="000F3994"/>
    <w:rsid w:val="000F434C"/>
    <w:rsid w:val="0010002C"/>
    <w:rsid w:val="00101A99"/>
    <w:rsid w:val="001035C9"/>
    <w:rsid w:val="00103C72"/>
    <w:rsid w:val="00106F6E"/>
    <w:rsid w:val="0011435B"/>
    <w:rsid w:val="0011604B"/>
    <w:rsid w:val="00122AAF"/>
    <w:rsid w:val="00124540"/>
    <w:rsid w:val="00130C7D"/>
    <w:rsid w:val="00133114"/>
    <w:rsid w:val="00134ADF"/>
    <w:rsid w:val="00140691"/>
    <w:rsid w:val="001473A1"/>
    <w:rsid w:val="00157380"/>
    <w:rsid w:val="00164477"/>
    <w:rsid w:val="00164649"/>
    <w:rsid w:val="00177348"/>
    <w:rsid w:val="00177F9E"/>
    <w:rsid w:val="001949C0"/>
    <w:rsid w:val="00195610"/>
    <w:rsid w:val="001970BB"/>
    <w:rsid w:val="001A44F6"/>
    <w:rsid w:val="001B05B1"/>
    <w:rsid w:val="001B6830"/>
    <w:rsid w:val="001B6A61"/>
    <w:rsid w:val="001C3AA3"/>
    <w:rsid w:val="001C6110"/>
    <w:rsid w:val="001D0453"/>
    <w:rsid w:val="001D51E0"/>
    <w:rsid w:val="001E0119"/>
    <w:rsid w:val="002216A1"/>
    <w:rsid w:val="00230033"/>
    <w:rsid w:val="00232CC9"/>
    <w:rsid w:val="002354F5"/>
    <w:rsid w:val="00243732"/>
    <w:rsid w:val="00244187"/>
    <w:rsid w:val="0024578A"/>
    <w:rsid w:val="0024634E"/>
    <w:rsid w:val="0024656C"/>
    <w:rsid w:val="00251ECA"/>
    <w:rsid w:val="00262773"/>
    <w:rsid w:val="00266EEA"/>
    <w:rsid w:val="002900E7"/>
    <w:rsid w:val="00297843"/>
    <w:rsid w:val="002A10B7"/>
    <w:rsid w:val="002A4B93"/>
    <w:rsid w:val="002A56FD"/>
    <w:rsid w:val="002B4A24"/>
    <w:rsid w:val="002B667A"/>
    <w:rsid w:val="002E52E9"/>
    <w:rsid w:val="002E5869"/>
    <w:rsid w:val="002E5B7E"/>
    <w:rsid w:val="002F496B"/>
    <w:rsid w:val="002F4F0B"/>
    <w:rsid w:val="0030133D"/>
    <w:rsid w:val="00301D31"/>
    <w:rsid w:val="00316269"/>
    <w:rsid w:val="00324A70"/>
    <w:rsid w:val="0033205F"/>
    <w:rsid w:val="003473D8"/>
    <w:rsid w:val="003566F8"/>
    <w:rsid w:val="003610B9"/>
    <w:rsid w:val="00365EAB"/>
    <w:rsid w:val="003735E1"/>
    <w:rsid w:val="00375C3A"/>
    <w:rsid w:val="0039118E"/>
    <w:rsid w:val="00393AC9"/>
    <w:rsid w:val="003A6F5A"/>
    <w:rsid w:val="003A7630"/>
    <w:rsid w:val="003B636B"/>
    <w:rsid w:val="003C0CA7"/>
    <w:rsid w:val="003C5576"/>
    <w:rsid w:val="003C77B9"/>
    <w:rsid w:val="003D0BF7"/>
    <w:rsid w:val="003E39DE"/>
    <w:rsid w:val="003E484A"/>
    <w:rsid w:val="003E6FEF"/>
    <w:rsid w:val="00400876"/>
    <w:rsid w:val="004067BD"/>
    <w:rsid w:val="0040742E"/>
    <w:rsid w:val="004315F6"/>
    <w:rsid w:val="00432111"/>
    <w:rsid w:val="004429AB"/>
    <w:rsid w:val="00443084"/>
    <w:rsid w:val="00445CBE"/>
    <w:rsid w:val="0046271C"/>
    <w:rsid w:val="00462FCF"/>
    <w:rsid w:val="00466610"/>
    <w:rsid w:val="00474083"/>
    <w:rsid w:val="004755C8"/>
    <w:rsid w:val="00481151"/>
    <w:rsid w:val="00490BFD"/>
    <w:rsid w:val="004959C5"/>
    <w:rsid w:val="004B7854"/>
    <w:rsid w:val="004D0D46"/>
    <w:rsid w:val="004D75A6"/>
    <w:rsid w:val="004F2EE0"/>
    <w:rsid w:val="00514334"/>
    <w:rsid w:val="00523482"/>
    <w:rsid w:val="00537E34"/>
    <w:rsid w:val="00542778"/>
    <w:rsid w:val="005466F1"/>
    <w:rsid w:val="00547C85"/>
    <w:rsid w:val="0055272E"/>
    <w:rsid w:val="00562C8B"/>
    <w:rsid w:val="00574850"/>
    <w:rsid w:val="00583EDD"/>
    <w:rsid w:val="0058431A"/>
    <w:rsid w:val="00584390"/>
    <w:rsid w:val="005870E5"/>
    <w:rsid w:val="005906BE"/>
    <w:rsid w:val="00595706"/>
    <w:rsid w:val="00596013"/>
    <w:rsid w:val="005C13A0"/>
    <w:rsid w:val="005C3339"/>
    <w:rsid w:val="005D0496"/>
    <w:rsid w:val="005D0826"/>
    <w:rsid w:val="005D1C5A"/>
    <w:rsid w:val="005D3351"/>
    <w:rsid w:val="005E2B31"/>
    <w:rsid w:val="005E4992"/>
    <w:rsid w:val="005F791F"/>
    <w:rsid w:val="00603A10"/>
    <w:rsid w:val="0060749A"/>
    <w:rsid w:val="00611E7D"/>
    <w:rsid w:val="00623F7A"/>
    <w:rsid w:val="0062419E"/>
    <w:rsid w:val="00625D1E"/>
    <w:rsid w:val="006303F1"/>
    <w:rsid w:val="00634D51"/>
    <w:rsid w:val="0063794B"/>
    <w:rsid w:val="00645569"/>
    <w:rsid w:val="006462C3"/>
    <w:rsid w:val="0065236E"/>
    <w:rsid w:val="006568F3"/>
    <w:rsid w:val="00661803"/>
    <w:rsid w:val="00672312"/>
    <w:rsid w:val="006736AC"/>
    <w:rsid w:val="00676C49"/>
    <w:rsid w:val="006824C4"/>
    <w:rsid w:val="0068467D"/>
    <w:rsid w:val="0068525F"/>
    <w:rsid w:val="006919EB"/>
    <w:rsid w:val="00696BFC"/>
    <w:rsid w:val="006A3129"/>
    <w:rsid w:val="006A605A"/>
    <w:rsid w:val="006B0EC1"/>
    <w:rsid w:val="006B3B47"/>
    <w:rsid w:val="006B3D76"/>
    <w:rsid w:val="006B4104"/>
    <w:rsid w:val="006B5E99"/>
    <w:rsid w:val="006C5B46"/>
    <w:rsid w:val="006C71A2"/>
    <w:rsid w:val="006D0C8C"/>
    <w:rsid w:val="006D19DC"/>
    <w:rsid w:val="006D4BEF"/>
    <w:rsid w:val="006D61A9"/>
    <w:rsid w:val="006D62B3"/>
    <w:rsid w:val="006E0053"/>
    <w:rsid w:val="006E33BC"/>
    <w:rsid w:val="006E5560"/>
    <w:rsid w:val="006E5CF0"/>
    <w:rsid w:val="006F4A79"/>
    <w:rsid w:val="006F5D60"/>
    <w:rsid w:val="007026C1"/>
    <w:rsid w:val="00707249"/>
    <w:rsid w:val="0072239E"/>
    <w:rsid w:val="00731C4F"/>
    <w:rsid w:val="00731C76"/>
    <w:rsid w:val="00732104"/>
    <w:rsid w:val="00734AF9"/>
    <w:rsid w:val="00735EE2"/>
    <w:rsid w:val="00740998"/>
    <w:rsid w:val="0074331D"/>
    <w:rsid w:val="007442E5"/>
    <w:rsid w:val="00745F3E"/>
    <w:rsid w:val="00752FAF"/>
    <w:rsid w:val="007550A3"/>
    <w:rsid w:val="00756279"/>
    <w:rsid w:val="0075787B"/>
    <w:rsid w:val="007609E4"/>
    <w:rsid w:val="0076263D"/>
    <w:rsid w:val="00770EC0"/>
    <w:rsid w:val="007743E0"/>
    <w:rsid w:val="00774B30"/>
    <w:rsid w:val="0078016E"/>
    <w:rsid w:val="007854CD"/>
    <w:rsid w:val="00786082"/>
    <w:rsid w:val="00793FC0"/>
    <w:rsid w:val="007A58E5"/>
    <w:rsid w:val="007B4CBF"/>
    <w:rsid w:val="007D12C6"/>
    <w:rsid w:val="007F151A"/>
    <w:rsid w:val="007F1D16"/>
    <w:rsid w:val="007F3049"/>
    <w:rsid w:val="00806BAA"/>
    <w:rsid w:val="00812A49"/>
    <w:rsid w:val="00814F92"/>
    <w:rsid w:val="008169CF"/>
    <w:rsid w:val="00820778"/>
    <w:rsid w:val="00821FB7"/>
    <w:rsid w:val="00831712"/>
    <w:rsid w:val="00833A4E"/>
    <w:rsid w:val="00845019"/>
    <w:rsid w:val="0085485D"/>
    <w:rsid w:val="00865BC4"/>
    <w:rsid w:val="00866653"/>
    <w:rsid w:val="00870F79"/>
    <w:rsid w:val="00871861"/>
    <w:rsid w:val="0087593D"/>
    <w:rsid w:val="00876B1C"/>
    <w:rsid w:val="008825C7"/>
    <w:rsid w:val="00882CDC"/>
    <w:rsid w:val="0088388D"/>
    <w:rsid w:val="0088628E"/>
    <w:rsid w:val="0088671C"/>
    <w:rsid w:val="00892083"/>
    <w:rsid w:val="00893137"/>
    <w:rsid w:val="008964D5"/>
    <w:rsid w:val="008A781B"/>
    <w:rsid w:val="008B4084"/>
    <w:rsid w:val="008C1F46"/>
    <w:rsid w:val="008C3020"/>
    <w:rsid w:val="008C4603"/>
    <w:rsid w:val="008C49D0"/>
    <w:rsid w:val="008C5238"/>
    <w:rsid w:val="008D086F"/>
    <w:rsid w:val="008D0A55"/>
    <w:rsid w:val="008D43C1"/>
    <w:rsid w:val="008D6D43"/>
    <w:rsid w:val="008E75DA"/>
    <w:rsid w:val="008F2811"/>
    <w:rsid w:val="008F4563"/>
    <w:rsid w:val="008F69CB"/>
    <w:rsid w:val="009072E1"/>
    <w:rsid w:val="0091341B"/>
    <w:rsid w:val="00914695"/>
    <w:rsid w:val="00922819"/>
    <w:rsid w:val="00923A98"/>
    <w:rsid w:val="00943C88"/>
    <w:rsid w:val="00944C1E"/>
    <w:rsid w:val="00950CE1"/>
    <w:rsid w:val="00951B21"/>
    <w:rsid w:val="00954949"/>
    <w:rsid w:val="00961AF8"/>
    <w:rsid w:val="009729F9"/>
    <w:rsid w:val="00973868"/>
    <w:rsid w:val="00980004"/>
    <w:rsid w:val="00982EAF"/>
    <w:rsid w:val="00984B9C"/>
    <w:rsid w:val="00993D5F"/>
    <w:rsid w:val="00997864"/>
    <w:rsid w:val="009A0E70"/>
    <w:rsid w:val="009B07DF"/>
    <w:rsid w:val="009B29F0"/>
    <w:rsid w:val="009B4A15"/>
    <w:rsid w:val="009C37EB"/>
    <w:rsid w:val="009D0DD2"/>
    <w:rsid w:val="009D4726"/>
    <w:rsid w:val="009E1578"/>
    <w:rsid w:val="009E2ED6"/>
    <w:rsid w:val="009F29B1"/>
    <w:rsid w:val="009F3915"/>
    <w:rsid w:val="009F78C0"/>
    <w:rsid w:val="00A0772A"/>
    <w:rsid w:val="00A113D9"/>
    <w:rsid w:val="00A11EED"/>
    <w:rsid w:val="00A124B7"/>
    <w:rsid w:val="00A25E66"/>
    <w:rsid w:val="00A3476E"/>
    <w:rsid w:val="00A34D66"/>
    <w:rsid w:val="00A37CA0"/>
    <w:rsid w:val="00A409B7"/>
    <w:rsid w:val="00A46BD2"/>
    <w:rsid w:val="00A50DE6"/>
    <w:rsid w:val="00A510B6"/>
    <w:rsid w:val="00A53C91"/>
    <w:rsid w:val="00A54A4E"/>
    <w:rsid w:val="00A57652"/>
    <w:rsid w:val="00A57F19"/>
    <w:rsid w:val="00A65901"/>
    <w:rsid w:val="00A761C1"/>
    <w:rsid w:val="00A81FCC"/>
    <w:rsid w:val="00A8532D"/>
    <w:rsid w:val="00A9187C"/>
    <w:rsid w:val="00A9425E"/>
    <w:rsid w:val="00A972F2"/>
    <w:rsid w:val="00AB292E"/>
    <w:rsid w:val="00AB478E"/>
    <w:rsid w:val="00AB78C4"/>
    <w:rsid w:val="00AC0739"/>
    <w:rsid w:val="00AD041E"/>
    <w:rsid w:val="00AD5FC1"/>
    <w:rsid w:val="00AE11CB"/>
    <w:rsid w:val="00AE1208"/>
    <w:rsid w:val="00AE15E4"/>
    <w:rsid w:val="00AE4610"/>
    <w:rsid w:val="00AE6B01"/>
    <w:rsid w:val="00B05E03"/>
    <w:rsid w:val="00B14108"/>
    <w:rsid w:val="00B234C3"/>
    <w:rsid w:val="00B25BFC"/>
    <w:rsid w:val="00B25F5E"/>
    <w:rsid w:val="00B3421E"/>
    <w:rsid w:val="00B34F89"/>
    <w:rsid w:val="00B418C9"/>
    <w:rsid w:val="00B42BCF"/>
    <w:rsid w:val="00B44551"/>
    <w:rsid w:val="00B5018F"/>
    <w:rsid w:val="00B50C31"/>
    <w:rsid w:val="00B513A1"/>
    <w:rsid w:val="00B516D3"/>
    <w:rsid w:val="00B54DAB"/>
    <w:rsid w:val="00B55001"/>
    <w:rsid w:val="00B61F91"/>
    <w:rsid w:val="00B62A0D"/>
    <w:rsid w:val="00B637A7"/>
    <w:rsid w:val="00B72AF2"/>
    <w:rsid w:val="00B8613E"/>
    <w:rsid w:val="00B9099D"/>
    <w:rsid w:val="00B90D45"/>
    <w:rsid w:val="00B94F5C"/>
    <w:rsid w:val="00BA1DC8"/>
    <w:rsid w:val="00BA232C"/>
    <w:rsid w:val="00BB1655"/>
    <w:rsid w:val="00BB5E8F"/>
    <w:rsid w:val="00BB7395"/>
    <w:rsid w:val="00BC2340"/>
    <w:rsid w:val="00BC2F5E"/>
    <w:rsid w:val="00BC703F"/>
    <w:rsid w:val="00BE1B9F"/>
    <w:rsid w:val="00BF2198"/>
    <w:rsid w:val="00BF57B2"/>
    <w:rsid w:val="00BF7B38"/>
    <w:rsid w:val="00C05CAC"/>
    <w:rsid w:val="00C11EB9"/>
    <w:rsid w:val="00C12CB4"/>
    <w:rsid w:val="00C179E6"/>
    <w:rsid w:val="00C21FF2"/>
    <w:rsid w:val="00C257D3"/>
    <w:rsid w:val="00C33918"/>
    <w:rsid w:val="00C35071"/>
    <w:rsid w:val="00C35990"/>
    <w:rsid w:val="00C40969"/>
    <w:rsid w:val="00C410C4"/>
    <w:rsid w:val="00C41C04"/>
    <w:rsid w:val="00C43869"/>
    <w:rsid w:val="00C4757E"/>
    <w:rsid w:val="00C50C8A"/>
    <w:rsid w:val="00C53895"/>
    <w:rsid w:val="00C570FE"/>
    <w:rsid w:val="00C632A4"/>
    <w:rsid w:val="00C65418"/>
    <w:rsid w:val="00C67397"/>
    <w:rsid w:val="00C706A1"/>
    <w:rsid w:val="00C7292A"/>
    <w:rsid w:val="00C73394"/>
    <w:rsid w:val="00C849E1"/>
    <w:rsid w:val="00C85E21"/>
    <w:rsid w:val="00CA2F48"/>
    <w:rsid w:val="00CB0ACD"/>
    <w:rsid w:val="00CB7FB6"/>
    <w:rsid w:val="00CC12D8"/>
    <w:rsid w:val="00CD365F"/>
    <w:rsid w:val="00CD4810"/>
    <w:rsid w:val="00CD7A3A"/>
    <w:rsid w:val="00CE3520"/>
    <w:rsid w:val="00CE6379"/>
    <w:rsid w:val="00CF07BD"/>
    <w:rsid w:val="00D05415"/>
    <w:rsid w:val="00D1188F"/>
    <w:rsid w:val="00D12009"/>
    <w:rsid w:val="00D263B4"/>
    <w:rsid w:val="00D330E4"/>
    <w:rsid w:val="00D3477C"/>
    <w:rsid w:val="00D34973"/>
    <w:rsid w:val="00D44B36"/>
    <w:rsid w:val="00D66FE1"/>
    <w:rsid w:val="00D76521"/>
    <w:rsid w:val="00D76A15"/>
    <w:rsid w:val="00D9055F"/>
    <w:rsid w:val="00D963D7"/>
    <w:rsid w:val="00D97138"/>
    <w:rsid w:val="00D9784A"/>
    <w:rsid w:val="00DA24D1"/>
    <w:rsid w:val="00DA2639"/>
    <w:rsid w:val="00DA35BC"/>
    <w:rsid w:val="00DA3E2A"/>
    <w:rsid w:val="00DA3EE2"/>
    <w:rsid w:val="00DA61C5"/>
    <w:rsid w:val="00DB37B2"/>
    <w:rsid w:val="00DC22E6"/>
    <w:rsid w:val="00DD03C2"/>
    <w:rsid w:val="00DD1AF0"/>
    <w:rsid w:val="00DE0F2C"/>
    <w:rsid w:val="00DF2F92"/>
    <w:rsid w:val="00DF40B0"/>
    <w:rsid w:val="00E00CF2"/>
    <w:rsid w:val="00E013B3"/>
    <w:rsid w:val="00E07B28"/>
    <w:rsid w:val="00E247BB"/>
    <w:rsid w:val="00E24AB1"/>
    <w:rsid w:val="00E2608D"/>
    <w:rsid w:val="00E2615E"/>
    <w:rsid w:val="00E26E92"/>
    <w:rsid w:val="00E3706F"/>
    <w:rsid w:val="00E37BEC"/>
    <w:rsid w:val="00E40D44"/>
    <w:rsid w:val="00E46BF4"/>
    <w:rsid w:val="00E474E8"/>
    <w:rsid w:val="00E47640"/>
    <w:rsid w:val="00E5234F"/>
    <w:rsid w:val="00E65642"/>
    <w:rsid w:val="00E72B15"/>
    <w:rsid w:val="00E743B0"/>
    <w:rsid w:val="00E77AA9"/>
    <w:rsid w:val="00EA0284"/>
    <w:rsid w:val="00EA4A81"/>
    <w:rsid w:val="00EA60D8"/>
    <w:rsid w:val="00EB4E83"/>
    <w:rsid w:val="00EB5F8B"/>
    <w:rsid w:val="00EC1625"/>
    <w:rsid w:val="00EC17D7"/>
    <w:rsid w:val="00EC4C69"/>
    <w:rsid w:val="00EF0F6C"/>
    <w:rsid w:val="00F03EA9"/>
    <w:rsid w:val="00F1308F"/>
    <w:rsid w:val="00F13A0F"/>
    <w:rsid w:val="00F2311C"/>
    <w:rsid w:val="00F24077"/>
    <w:rsid w:val="00F34ADD"/>
    <w:rsid w:val="00F6230C"/>
    <w:rsid w:val="00F62B54"/>
    <w:rsid w:val="00F658C7"/>
    <w:rsid w:val="00F75F5D"/>
    <w:rsid w:val="00F77D7D"/>
    <w:rsid w:val="00F8252B"/>
    <w:rsid w:val="00F83241"/>
    <w:rsid w:val="00F83349"/>
    <w:rsid w:val="00F86C37"/>
    <w:rsid w:val="00F90DAA"/>
    <w:rsid w:val="00F933F7"/>
    <w:rsid w:val="00F96360"/>
    <w:rsid w:val="00F96C56"/>
    <w:rsid w:val="00F96E13"/>
    <w:rsid w:val="00FA1A02"/>
    <w:rsid w:val="00FA270E"/>
    <w:rsid w:val="00FA5F8E"/>
    <w:rsid w:val="00FB1002"/>
    <w:rsid w:val="00FB1E09"/>
    <w:rsid w:val="00FB1FFB"/>
    <w:rsid w:val="00FB586C"/>
    <w:rsid w:val="00FB61B0"/>
    <w:rsid w:val="00FB71A3"/>
    <w:rsid w:val="00FC3691"/>
    <w:rsid w:val="00FC7CD3"/>
    <w:rsid w:val="00FE65F8"/>
    <w:rsid w:val="00FE7F91"/>
    <w:rsid w:val="00FF2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15903"/>
  <w15:chartTrackingRefBased/>
  <w15:docId w15:val="{0BC95A5D-3C81-44D6-8F4F-400267B0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34"/>
    <w:rPr>
      <w:sz w:val="24"/>
      <w:szCs w:val="24"/>
    </w:rPr>
  </w:style>
  <w:style w:type="paragraph" w:styleId="Ttulo1">
    <w:name w:val="heading 1"/>
    <w:basedOn w:val="Normal"/>
    <w:next w:val="Normal"/>
    <w:qFormat/>
    <w:rsid w:val="00514334"/>
    <w:pPr>
      <w:keepNext/>
      <w:outlineLvl w:val="0"/>
    </w:pPr>
    <w:rPr>
      <w:szCs w:val="20"/>
      <w:u w:val="single"/>
    </w:rPr>
  </w:style>
  <w:style w:type="paragraph" w:styleId="Ttulo2">
    <w:name w:val="heading 2"/>
    <w:basedOn w:val="Normal"/>
    <w:next w:val="Normal"/>
    <w:qFormat/>
    <w:rsid w:val="00514334"/>
    <w:pPr>
      <w:keepNext/>
      <w:jc w:val="center"/>
      <w:outlineLvl w:val="1"/>
    </w:pPr>
    <w:rPr>
      <w:i/>
      <w:szCs w:val="20"/>
    </w:rPr>
  </w:style>
  <w:style w:type="paragraph" w:styleId="Ttulo3">
    <w:name w:val="heading 3"/>
    <w:basedOn w:val="Normal"/>
    <w:next w:val="Normal"/>
    <w:qFormat/>
    <w:rsid w:val="00514334"/>
    <w:pPr>
      <w:keepNext/>
      <w:jc w:val="center"/>
      <w:outlineLvl w:val="2"/>
    </w:pPr>
    <w:rPr>
      <w:sz w:val="28"/>
      <w:szCs w:val="20"/>
    </w:rPr>
  </w:style>
  <w:style w:type="paragraph" w:styleId="Ttulo4">
    <w:name w:val="heading 4"/>
    <w:basedOn w:val="Normal"/>
    <w:next w:val="Normal"/>
    <w:qFormat/>
    <w:rsid w:val="00514334"/>
    <w:pPr>
      <w:keepNext/>
      <w:outlineLvl w:val="3"/>
    </w:pPr>
    <w:rPr>
      <w:rFonts w:ascii="Comic Sans MS" w:hAnsi="Comic Sans MS"/>
      <w:sz w:val="20"/>
      <w:szCs w:val="20"/>
      <w:u w:val="single"/>
    </w:rPr>
  </w:style>
  <w:style w:type="paragraph" w:styleId="Ttulo5">
    <w:name w:val="heading 5"/>
    <w:basedOn w:val="Normal"/>
    <w:next w:val="Normal"/>
    <w:qFormat/>
    <w:rsid w:val="00514334"/>
    <w:pPr>
      <w:keepNext/>
      <w:outlineLvl w:val="4"/>
    </w:pPr>
    <w:rPr>
      <w:szCs w:val="20"/>
    </w:rPr>
  </w:style>
  <w:style w:type="paragraph" w:styleId="Ttulo6">
    <w:name w:val="heading 6"/>
    <w:basedOn w:val="Normal"/>
    <w:next w:val="Normal"/>
    <w:qFormat/>
    <w:rsid w:val="00514334"/>
    <w:pPr>
      <w:keepNext/>
      <w:jc w:val="both"/>
      <w:outlineLvl w:val="5"/>
    </w:pPr>
    <w:rPr>
      <w:u w:val="single"/>
    </w:rPr>
  </w:style>
  <w:style w:type="paragraph" w:styleId="Ttulo7">
    <w:name w:val="heading 7"/>
    <w:basedOn w:val="Normal"/>
    <w:next w:val="Normal"/>
    <w:qFormat/>
    <w:rsid w:val="00514334"/>
    <w:pPr>
      <w:keepNext/>
      <w:jc w:val="right"/>
      <w:outlineLvl w:val="6"/>
    </w:pPr>
    <w:rPr>
      <w:u w:val="single"/>
    </w:rPr>
  </w:style>
  <w:style w:type="paragraph" w:styleId="Ttulo8">
    <w:name w:val="heading 8"/>
    <w:basedOn w:val="Normal"/>
    <w:next w:val="Normal"/>
    <w:qFormat/>
    <w:rsid w:val="00514334"/>
    <w:pPr>
      <w:keepNext/>
      <w:ind w:firstLine="2840"/>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514334"/>
    <w:pPr>
      <w:tabs>
        <w:tab w:val="center" w:pos="4419"/>
        <w:tab w:val="right" w:pos="8838"/>
      </w:tabs>
    </w:pPr>
  </w:style>
  <w:style w:type="paragraph" w:styleId="Rodap">
    <w:name w:val="footer"/>
    <w:basedOn w:val="Normal"/>
    <w:link w:val="RodapChar"/>
    <w:uiPriority w:val="99"/>
    <w:rsid w:val="00514334"/>
    <w:pPr>
      <w:tabs>
        <w:tab w:val="center" w:pos="4419"/>
        <w:tab w:val="right" w:pos="8838"/>
      </w:tabs>
    </w:pPr>
    <w:rPr>
      <w:lang w:val="x-none" w:eastAsia="x-none"/>
    </w:rPr>
  </w:style>
  <w:style w:type="character" w:styleId="Hyperlink">
    <w:name w:val="Hyperlink"/>
    <w:rsid w:val="00514334"/>
    <w:rPr>
      <w:color w:val="0000FF"/>
      <w:u w:val="single"/>
    </w:rPr>
  </w:style>
  <w:style w:type="paragraph" w:styleId="Recuodecorpodetexto">
    <w:name w:val="Body Text Indent"/>
    <w:basedOn w:val="Normal"/>
    <w:rsid w:val="00514334"/>
    <w:pPr>
      <w:ind w:firstLine="2840"/>
      <w:jc w:val="both"/>
    </w:pPr>
  </w:style>
  <w:style w:type="paragraph" w:styleId="Corpodetexto">
    <w:name w:val="Body Text"/>
    <w:basedOn w:val="Normal"/>
    <w:link w:val="CorpodetextoChar"/>
    <w:rsid w:val="00514334"/>
    <w:pPr>
      <w:tabs>
        <w:tab w:val="left" w:pos="7114"/>
      </w:tabs>
      <w:ind w:right="-91"/>
      <w:jc w:val="both"/>
    </w:pPr>
    <w:rPr>
      <w:rFonts w:ascii="Bookman Old Style" w:hAnsi="Bookman Old Style"/>
      <w:szCs w:val="20"/>
      <w:lang w:val="x-none" w:eastAsia="x-none"/>
    </w:rPr>
  </w:style>
  <w:style w:type="paragraph" w:styleId="Textoembloco">
    <w:name w:val="Block Text"/>
    <w:basedOn w:val="Normal"/>
    <w:rsid w:val="00514334"/>
    <w:pPr>
      <w:ind w:left="1988" w:right="-91" w:hanging="8"/>
      <w:jc w:val="both"/>
    </w:pPr>
    <w:rPr>
      <w:b/>
      <w:bCs/>
      <w:sz w:val="22"/>
    </w:rPr>
  </w:style>
  <w:style w:type="paragraph" w:styleId="Textodebalo">
    <w:name w:val="Balloon Text"/>
    <w:basedOn w:val="Normal"/>
    <w:semiHidden/>
    <w:rsid w:val="00514334"/>
    <w:rPr>
      <w:rFonts w:ascii="Tahoma" w:hAnsi="Tahoma" w:cs="Tahoma"/>
      <w:sz w:val="16"/>
      <w:szCs w:val="16"/>
    </w:rPr>
  </w:style>
  <w:style w:type="character" w:customStyle="1" w:styleId="CorpodetextoChar">
    <w:name w:val="Corpo de texto Char"/>
    <w:link w:val="Corpodetexto"/>
    <w:rsid w:val="00E26E92"/>
    <w:rPr>
      <w:rFonts w:ascii="Bookman Old Style" w:hAnsi="Bookman Old Style"/>
      <w:sz w:val="24"/>
    </w:rPr>
  </w:style>
  <w:style w:type="character" w:customStyle="1" w:styleId="RodapChar">
    <w:name w:val="Rodapé Char"/>
    <w:link w:val="Rodap"/>
    <w:uiPriority w:val="99"/>
    <w:rsid w:val="006B3D76"/>
    <w:rPr>
      <w:sz w:val="24"/>
      <w:szCs w:val="24"/>
    </w:rPr>
  </w:style>
  <w:style w:type="character" w:styleId="nfase">
    <w:name w:val="Emphasis"/>
    <w:uiPriority w:val="20"/>
    <w:qFormat/>
    <w:rsid w:val="00AB478E"/>
    <w:rPr>
      <w:i/>
      <w:iCs/>
    </w:rPr>
  </w:style>
  <w:style w:type="paragraph" w:customStyle="1" w:styleId="Contedodatabela">
    <w:name w:val="Conteúdo da tabela"/>
    <w:basedOn w:val="Normal"/>
    <w:rsid w:val="000A6A60"/>
    <w:pPr>
      <w:widowControl w:val="0"/>
      <w:suppressLineNumbers/>
      <w:suppressAutoHyphens/>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donaemma.sc.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_BENS.RUBENS\Dados%20de%20aplicativos\Microsoft\Modelos\Braz&#227;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3595-D23D-47E5-B0A6-92C5DDC5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Brazão</Template>
  <TotalTime>1</TotalTime>
  <Pages>4</Pages>
  <Words>1051</Words>
  <Characters>5677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Of</vt:lpstr>
    </vt:vector>
  </TitlesOfParts>
  <Company>PREF. MUN. DONA EMMA</Company>
  <LinksUpToDate>false</LinksUpToDate>
  <CharactersWithSpaces>6715</CharactersWithSpaces>
  <SharedDoc>false</SharedDoc>
  <HLinks>
    <vt:vector size="6" baseType="variant">
      <vt:variant>
        <vt:i4>3670047</vt:i4>
      </vt:variant>
      <vt:variant>
        <vt:i4>0</vt:i4>
      </vt:variant>
      <vt:variant>
        <vt:i4>0</vt:i4>
      </vt:variant>
      <vt:variant>
        <vt:i4>5</vt:i4>
      </vt:variant>
      <vt:variant>
        <vt:lpwstr>mailto:prefeitura@donaemma.sc.gov.br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RUBENS</dc:creator>
  <cp:keywords/>
  <cp:lastModifiedBy>PMDE</cp:lastModifiedBy>
  <cp:revision>2</cp:revision>
  <cp:lastPrinted>2018-04-09T10:57:00Z</cp:lastPrinted>
  <dcterms:created xsi:type="dcterms:W3CDTF">2018-04-13T17:04:00Z</dcterms:created>
  <dcterms:modified xsi:type="dcterms:W3CDTF">2018-04-13T17:04:00Z</dcterms:modified>
</cp:coreProperties>
</file>